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5DE2" w14:textId="77777777" w:rsidR="00A63563" w:rsidRPr="00475D5A" w:rsidRDefault="001E45F9" w:rsidP="00A63563">
      <w:pPr>
        <w:spacing w:after="0" w:line="360" w:lineRule="auto"/>
        <w:jc w:val="center"/>
        <w:rPr>
          <w:rFonts w:cs="Calibri"/>
          <w:b/>
          <w:color w:val="FF0000"/>
        </w:rPr>
      </w:pPr>
      <w:r w:rsidRPr="00475D5A">
        <w:rPr>
          <w:rFonts w:cs="Calibri"/>
          <w:b/>
        </w:rPr>
        <w:t>PROCESO GESTIÓN DEL TALENTO HUMANO</w:t>
      </w:r>
    </w:p>
    <w:p w14:paraId="2641939A" w14:textId="77777777" w:rsidR="001E45F9" w:rsidRPr="00475D5A" w:rsidRDefault="00A63563" w:rsidP="001E45F9">
      <w:pPr>
        <w:spacing w:after="0" w:line="360" w:lineRule="auto"/>
        <w:jc w:val="center"/>
        <w:rPr>
          <w:rFonts w:cs="Calibri"/>
          <w:b/>
          <w:color w:val="000000"/>
        </w:rPr>
      </w:pPr>
      <w:r w:rsidRPr="00475D5A">
        <w:rPr>
          <w:rFonts w:cs="Calibri"/>
          <w:b/>
        </w:rPr>
        <w:t xml:space="preserve">FORMATO </w:t>
      </w:r>
      <w:r w:rsidR="001E45F9" w:rsidRPr="00475D5A">
        <w:rPr>
          <w:rFonts w:cs="Calibri"/>
          <w:b/>
          <w:color w:val="000000"/>
        </w:rPr>
        <w:t xml:space="preserve">ESTUDIO PREVIO </w:t>
      </w:r>
    </w:p>
    <w:p w14:paraId="0CA7E1C9" w14:textId="77777777" w:rsidR="00A06F9C" w:rsidRPr="00475D5A" w:rsidRDefault="001E45F9" w:rsidP="5CC0562C">
      <w:pPr>
        <w:pStyle w:val="Estilo"/>
        <w:spacing w:line="240" w:lineRule="atLeast"/>
        <w:ind w:left="11" w:right="23"/>
        <w:jc w:val="center"/>
        <w:rPr>
          <w:rFonts w:ascii="Calibri" w:hAnsi="Calibri" w:cs="Calibri"/>
          <w:b/>
          <w:bCs/>
          <w:color w:val="000000" w:themeColor="text1"/>
          <w:sz w:val="22"/>
          <w:szCs w:val="22"/>
        </w:rPr>
      </w:pPr>
      <w:r w:rsidRPr="00475D5A">
        <w:rPr>
          <w:rFonts w:ascii="Calibri" w:hAnsi="Calibri" w:cs="Calibri"/>
          <w:b/>
          <w:bCs/>
          <w:color w:val="000000" w:themeColor="text1"/>
          <w:sz w:val="22"/>
          <w:szCs w:val="22"/>
        </w:rPr>
        <w:t xml:space="preserve">PARA DETERMINAR LA CONVENIENCIA Y OPORTUNIDAD </w:t>
      </w:r>
      <w:r w:rsidR="0D74A0CC" w:rsidRPr="00475D5A">
        <w:rPr>
          <w:rFonts w:ascii="Calibri" w:hAnsi="Calibri" w:cs="Calibri"/>
          <w:b/>
          <w:bCs/>
          <w:color w:val="000000" w:themeColor="text1"/>
          <w:sz w:val="22"/>
          <w:szCs w:val="22"/>
        </w:rPr>
        <w:t xml:space="preserve"> PARA CONTRATOS DE PRESTACIÓN DE SERVICIOS PROFESIONALES Y/O DE APOYO A LA GESTIÓN </w:t>
      </w:r>
    </w:p>
    <w:p w14:paraId="7E2C4A94" w14:textId="59062C3D" w:rsidR="00B006A7" w:rsidRPr="00475D5A" w:rsidRDefault="00865ECB" w:rsidP="00716AF9">
      <w:pPr>
        <w:widowControl w:val="0"/>
        <w:autoSpaceDE w:val="0"/>
        <w:autoSpaceDN w:val="0"/>
        <w:adjustRightInd w:val="0"/>
        <w:spacing w:after="0" w:line="240" w:lineRule="atLeast"/>
        <w:jc w:val="center"/>
        <w:rPr>
          <w:rFonts w:eastAsia="Times New Roman" w:cs="Calibri"/>
          <w:color w:val="000000"/>
          <w:lang w:eastAsia="es-CO"/>
        </w:rPr>
      </w:pPr>
      <w:r w:rsidRPr="00475D5A">
        <w:rPr>
          <w:rFonts w:eastAsia="Times New Roman" w:cs="Calibri"/>
          <w:b/>
          <w:bCs/>
          <w:color w:val="000000" w:themeColor="text1"/>
          <w:lang w:eastAsia="es-CO"/>
        </w:rPr>
        <w:t>FACILITADOR BIOTECNOLOGIA</w:t>
      </w:r>
    </w:p>
    <w:tbl>
      <w:tblPr>
        <w:tblpPr w:leftFromText="141" w:rightFromText="141" w:vertAnchor="text" w:tblpY="1"/>
        <w:tblOverlap w:val="neve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0"/>
        <w:gridCol w:w="7639"/>
      </w:tblGrid>
      <w:tr w:rsidR="001E45F9" w:rsidRPr="00475D5A" w14:paraId="4C8C810E" w14:textId="77777777" w:rsidTr="00716AF9">
        <w:trPr>
          <w:trHeight w:val="1266"/>
        </w:trPr>
        <w:tc>
          <w:tcPr>
            <w:tcW w:w="1990" w:type="dxa"/>
            <w:shd w:val="clear" w:color="auto" w:fill="auto"/>
            <w:noWrap/>
            <w:vAlign w:val="center"/>
            <w:hideMark/>
          </w:tcPr>
          <w:p w14:paraId="772CB7A6" w14:textId="72D1EAEC" w:rsidR="001E45F9" w:rsidRPr="00475D5A" w:rsidRDefault="001E45F9" w:rsidP="001E45F9">
            <w:pPr>
              <w:spacing w:after="0" w:line="240" w:lineRule="auto"/>
              <w:rPr>
                <w:rFonts w:eastAsia="Times New Roman" w:cs="Calibri"/>
                <w:b/>
                <w:bCs/>
                <w:color w:val="000000"/>
                <w:lang w:eastAsia="es-CO"/>
              </w:rPr>
            </w:pPr>
            <w:r w:rsidRPr="00475D5A">
              <w:rPr>
                <w:rFonts w:eastAsia="Times New Roman" w:cs="Calibri"/>
                <w:b/>
                <w:bCs/>
                <w:color w:val="000000"/>
                <w:lang w:eastAsia="es-CO"/>
              </w:rPr>
              <w:t>OBJETO:</w:t>
            </w:r>
          </w:p>
          <w:p w14:paraId="098E44BC" w14:textId="77777777" w:rsidR="001E45F9" w:rsidRPr="00475D5A" w:rsidRDefault="001E45F9" w:rsidP="001E45F9">
            <w:pPr>
              <w:spacing w:after="0" w:line="240" w:lineRule="auto"/>
              <w:rPr>
                <w:rFonts w:eastAsia="Times New Roman" w:cs="Calibri"/>
                <w:b/>
                <w:bCs/>
                <w:color w:val="000000"/>
                <w:lang w:eastAsia="es-CO"/>
              </w:rPr>
            </w:pPr>
          </w:p>
        </w:tc>
        <w:tc>
          <w:tcPr>
            <w:tcW w:w="7639" w:type="dxa"/>
            <w:shd w:val="clear" w:color="auto" w:fill="auto"/>
            <w:noWrap/>
            <w:vAlign w:val="bottom"/>
            <w:hideMark/>
          </w:tcPr>
          <w:p w14:paraId="6770E0AD" w14:textId="77777777" w:rsidR="001E2AE3" w:rsidRDefault="00865ECB" w:rsidP="00716AF9">
            <w:pPr>
              <w:pStyle w:val="Estilo"/>
              <w:ind w:right="11"/>
              <w:jc w:val="both"/>
              <w:rPr>
                <w:rFonts w:ascii="Calibri" w:hAnsi="Calibri" w:cs="Calibri"/>
                <w:b/>
                <w:bCs/>
                <w:i/>
                <w:iCs/>
                <w:color w:val="000000" w:themeColor="text1"/>
                <w:sz w:val="22"/>
                <w:szCs w:val="22"/>
                <w:lang w:val="es-ES"/>
              </w:rPr>
            </w:pPr>
            <w:r w:rsidRPr="00475D5A">
              <w:rPr>
                <w:rFonts w:ascii="Calibri" w:hAnsi="Calibri" w:cs="Calibri"/>
                <w:b/>
                <w:bCs/>
                <w:i/>
                <w:iCs/>
                <w:color w:val="000000" w:themeColor="text1"/>
                <w:sz w:val="22"/>
                <w:szCs w:val="22"/>
                <w:lang w:val="es-ES"/>
              </w:rPr>
              <w:t xml:space="preserve">Prestar servicios profesionales como facilitador para ejecutar actividades de I+D+i a través de procesos de formación, orientación y entrenamiento a los aprendices, en los proyectos de la línea de formación Biotecnología de la estrategia </w:t>
            </w:r>
            <w:proofErr w:type="spellStart"/>
            <w:r w:rsidRPr="00475D5A">
              <w:rPr>
                <w:rFonts w:ascii="Calibri" w:hAnsi="Calibri" w:cs="Calibri"/>
                <w:b/>
                <w:bCs/>
                <w:i/>
                <w:iCs/>
                <w:color w:val="000000" w:themeColor="text1"/>
                <w:sz w:val="22"/>
                <w:szCs w:val="22"/>
                <w:lang w:val="es-ES"/>
              </w:rPr>
              <w:t>Tecnoacademia</w:t>
            </w:r>
            <w:proofErr w:type="spellEnd"/>
            <w:r w:rsidRPr="00475D5A">
              <w:rPr>
                <w:rFonts w:ascii="Calibri" w:hAnsi="Calibri" w:cs="Calibri"/>
                <w:b/>
                <w:bCs/>
                <w:i/>
                <w:iCs/>
                <w:color w:val="000000" w:themeColor="text1"/>
                <w:sz w:val="22"/>
                <w:szCs w:val="22"/>
                <w:lang w:val="es-ES"/>
              </w:rPr>
              <w:t xml:space="preserve"> del Ecosistema SENNOVA.</w:t>
            </w:r>
          </w:p>
          <w:p w14:paraId="31EF834A" w14:textId="3B9BEA1B" w:rsidR="00475D5A" w:rsidRPr="00475D5A" w:rsidRDefault="00475D5A" w:rsidP="00716AF9">
            <w:pPr>
              <w:pStyle w:val="Estilo"/>
              <w:ind w:right="11"/>
              <w:jc w:val="both"/>
              <w:rPr>
                <w:rFonts w:ascii="Calibri" w:hAnsi="Calibri" w:cs="Calibri"/>
                <w:i/>
                <w:iCs/>
                <w:color w:val="000000"/>
                <w:sz w:val="22"/>
                <w:szCs w:val="22"/>
                <w:highlight w:val="yellow"/>
                <w:lang w:val="es-ES"/>
              </w:rPr>
            </w:pPr>
          </w:p>
        </w:tc>
      </w:tr>
      <w:tr w:rsidR="001F043C" w:rsidRPr="00475D5A" w14:paraId="02E7882C" w14:textId="77777777" w:rsidTr="00C97987">
        <w:trPr>
          <w:trHeight w:val="3392"/>
        </w:trPr>
        <w:tc>
          <w:tcPr>
            <w:tcW w:w="1990" w:type="dxa"/>
            <w:shd w:val="clear" w:color="auto" w:fill="auto"/>
            <w:noWrap/>
            <w:vAlign w:val="center"/>
            <w:hideMark/>
          </w:tcPr>
          <w:p w14:paraId="6F3E625E" w14:textId="7B065B68" w:rsidR="0019729C" w:rsidRPr="00475D5A" w:rsidRDefault="001F043C" w:rsidP="0019729C">
            <w:pPr>
              <w:spacing w:after="0" w:line="240" w:lineRule="auto"/>
              <w:rPr>
                <w:rFonts w:eastAsia="Times New Roman" w:cs="Calibri"/>
                <w:b/>
                <w:bCs/>
                <w:color w:val="000000"/>
                <w:lang w:eastAsia="es-CO"/>
              </w:rPr>
            </w:pPr>
            <w:r w:rsidRPr="00475D5A">
              <w:rPr>
                <w:rFonts w:eastAsia="Times New Roman" w:cs="Calibri"/>
                <w:b/>
                <w:bCs/>
                <w:color w:val="000000"/>
                <w:lang w:eastAsia="es-CO"/>
              </w:rPr>
              <w:t>EDUCACIÓN Y/O FORMACIÓN</w:t>
            </w:r>
            <w:r w:rsidR="0019729C" w:rsidRPr="00475D5A">
              <w:rPr>
                <w:rFonts w:eastAsia="Times New Roman" w:cs="Calibri"/>
                <w:b/>
                <w:bCs/>
                <w:color w:val="000000"/>
                <w:lang w:eastAsia="es-CO"/>
              </w:rPr>
              <w:t xml:space="preserve"> EXPERIENCIA </w:t>
            </w:r>
          </w:p>
          <w:p w14:paraId="3A54A5CE" w14:textId="47509F91" w:rsidR="001F043C" w:rsidRPr="00475D5A" w:rsidRDefault="0019729C" w:rsidP="0019729C">
            <w:pPr>
              <w:spacing w:after="0" w:line="240" w:lineRule="auto"/>
              <w:rPr>
                <w:rFonts w:eastAsia="Times New Roman" w:cs="Calibri"/>
                <w:b/>
                <w:bCs/>
                <w:color w:val="000000"/>
                <w:lang w:eastAsia="es-CO"/>
              </w:rPr>
            </w:pPr>
            <w:r w:rsidRPr="00475D5A">
              <w:rPr>
                <w:rFonts w:eastAsia="Times New Roman" w:cs="Calibri"/>
                <w:b/>
                <w:bCs/>
                <w:color w:val="000000"/>
                <w:lang w:eastAsia="es-CO"/>
              </w:rPr>
              <w:t>RELACIONADA:</w:t>
            </w:r>
          </w:p>
          <w:p w14:paraId="453FC164" w14:textId="73292D85" w:rsidR="001F043C" w:rsidRPr="00475D5A" w:rsidRDefault="001F043C" w:rsidP="00BD7913">
            <w:pPr>
              <w:spacing w:after="0" w:line="240" w:lineRule="auto"/>
              <w:rPr>
                <w:rFonts w:eastAsia="Times New Roman" w:cs="Calibri"/>
                <w:b/>
                <w:bCs/>
                <w:color w:val="000000"/>
                <w:lang w:eastAsia="es-CO"/>
              </w:rPr>
            </w:pPr>
          </w:p>
        </w:tc>
        <w:tc>
          <w:tcPr>
            <w:tcW w:w="7639" w:type="dxa"/>
            <w:shd w:val="clear" w:color="auto" w:fill="auto"/>
            <w:noWrap/>
            <w:vAlign w:val="bottom"/>
            <w:hideMark/>
          </w:tcPr>
          <w:p w14:paraId="642C9564" w14:textId="6D2BAB2C" w:rsidR="001F043C" w:rsidRPr="00475D5A" w:rsidRDefault="00716AF9" w:rsidP="00BC58BB">
            <w:pPr>
              <w:spacing w:after="0" w:line="240" w:lineRule="atLeast"/>
              <w:contextualSpacing/>
              <w:jc w:val="both"/>
              <w:rPr>
                <w:rFonts w:cs="Calibri"/>
                <w:lang w:eastAsia="es-CO"/>
              </w:rPr>
            </w:pPr>
            <w:r w:rsidRPr="00475D5A">
              <w:rPr>
                <w:rFonts w:cs="Calibri"/>
                <w:b/>
                <w:bCs/>
                <w:lang w:eastAsia="es-CO"/>
              </w:rPr>
              <w:t>PERFIL REQUERIDO</w:t>
            </w:r>
            <w:r w:rsidR="00F50573" w:rsidRPr="00475D5A">
              <w:rPr>
                <w:rFonts w:cs="Calibri"/>
                <w:b/>
                <w:bCs/>
                <w:lang w:eastAsia="es-CO"/>
              </w:rPr>
              <w:t xml:space="preserve"> </w:t>
            </w:r>
            <w:r w:rsidR="00865ECB" w:rsidRPr="00475D5A">
              <w:rPr>
                <w:rFonts w:cs="Calibri"/>
                <w:lang w:eastAsia="es-CO"/>
              </w:rPr>
              <w:t xml:space="preserve">Título profesional universitario (Alternativa 1) y título de especialización (Alternativa 2) o maestría (Alternativa 3) en el campo disciplinar del área relacionada directamente con las líneas de formación de la </w:t>
            </w:r>
            <w:proofErr w:type="spellStart"/>
            <w:r w:rsidR="00865ECB" w:rsidRPr="00475D5A">
              <w:rPr>
                <w:rFonts w:cs="Calibri"/>
                <w:lang w:eastAsia="es-CO"/>
              </w:rPr>
              <w:t>Tecnoacademia</w:t>
            </w:r>
            <w:proofErr w:type="spellEnd"/>
            <w:r w:rsidR="00865ECB" w:rsidRPr="00475D5A">
              <w:rPr>
                <w:rFonts w:cs="Calibri"/>
                <w:lang w:eastAsia="es-CO"/>
              </w:rPr>
              <w:t xml:space="preserve"> o con un área disciplinar relacionada directamente con la formación impartida en la </w:t>
            </w:r>
            <w:proofErr w:type="spellStart"/>
            <w:r w:rsidR="00865ECB" w:rsidRPr="00475D5A">
              <w:rPr>
                <w:rFonts w:cs="Calibri"/>
                <w:lang w:eastAsia="es-CO"/>
              </w:rPr>
              <w:t>Tecnoacademia</w:t>
            </w:r>
            <w:proofErr w:type="spellEnd"/>
            <w:r w:rsidR="00865ECB" w:rsidRPr="00475D5A">
              <w:rPr>
                <w:rFonts w:cs="Calibri"/>
                <w:lang w:eastAsia="es-CO"/>
              </w:rPr>
              <w:t>.</w:t>
            </w:r>
          </w:p>
          <w:p w14:paraId="56290DED" w14:textId="77777777" w:rsidR="00716AF9" w:rsidRPr="00475D5A" w:rsidRDefault="00716AF9" w:rsidP="00BC58BB">
            <w:pPr>
              <w:spacing w:after="0" w:line="240" w:lineRule="atLeast"/>
              <w:contextualSpacing/>
              <w:jc w:val="both"/>
              <w:rPr>
                <w:rFonts w:cs="Calibri"/>
                <w:b/>
                <w:bCs/>
                <w:lang w:eastAsia="es-CO"/>
              </w:rPr>
            </w:pPr>
          </w:p>
          <w:p w14:paraId="5D036505" w14:textId="7CC84C3B" w:rsidR="0027033F" w:rsidRPr="00475D5A" w:rsidRDefault="00716AF9" w:rsidP="0027033F">
            <w:pPr>
              <w:spacing w:after="0" w:line="240" w:lineRule="atLeast"/>
              <w:contextualSpacing/>
              <w:jc w:val="both"/>
              <w:rPr>
                <w:rFonts w:cs="Calibri"/>
                <w:lang w:eastAsia="es-CO"/>
              </w:rPr>
            </w:pPr>
            <w:r w:rsidRPr="00475D5A">
              <w:rPr>
                <w:rFonts w:cs="Calibri"/>
                <w:b/>
                <w:bCs/>
                <w:lang w:eastAsia="es-CO"/>
              </w:rPr>
              <w:t xml:space="preserve">EXPERIENCIA RELACIONADA: </w:t>
            </w:r>
            <w:r w:rsidR="00865ECB" w:rsidRPr="00475D5A">
              <w:rPr>
                <w:rFonts w:cs="Calibri"/>
                <w:lang w:eastAsia="es-CO"/>
              </w:rPr>
              <w:t>Experiencia profesional de acuerdo con el número de meses que corresponde a la alternativa, de los cuales 13 meses deben ser de experiencia relacionada con ejecución de formación educativa a niñas, niños, adolescentes y jóvenes; y 12 de meses deben ser de experiencia relacionada con actividades de I+D+i talleres, didácticas y metodologías activas para el desarrollo de competencias preferentemente bajo enfoque STEAM o de apropiación de ciencia y tecnología.</w:t>
            </w:r>
          </w:p>
          <w:p w14:paraId="22E792DE" w14:textId="77777777" w:rsidR="00C97987" w:rsidRPr="00475D5A" w:rsidRDefault="00C97987" w:rsidP="0027033F">
            <w:pPr>
              <w:spacing w:after="0" w:line="240" w:lineRule="atLeast"/>
              <w:contextualSpacing/>
              <w:jc w:val="both"/>
              <w:rPr>
                <w:rFonts w:cs="Calibri"/>
                <w:lang w:eastAsia="es-CO"/>
              </w:rPr>
            </w:pPr>
          </w:p>
          <w:p w14:paraId="39EAE1DC" w14:textId="4C6F50F3" w:rsidR="00716AF9" w:rsidRPr="00475D5A" w:rsidRDefault="00716AF9" w:rsidP="0027033F">
            <w:pPr>
              <w:spacing w:after="0" w:line="240" w:lineRule="atLeast"/>
              <w:contextualSpacing/>
              <w:jc w:val="both"/>
              <w:rPr>
                <w:rFonts w:cs="Calibri"/>
                <w:b/>
                <w:bCs/>
                <w:highlight w:val="lightGray"/>
                <w:lang w:eastAsia="es-CO"/>
              </w:rPr>
            </w:pPr>
          </w:p>
        </w:tc>
      </w:tr>
      <w:tr w:rsidR="001E45F9" w:rsidRPr="00475D5A" w14:paraId="41A4E1F9" w14:textId="77777777" w:rsidTr="00914114">
        <w:trPr>
          <w:trHeight w:val="987"/>
        </w:trPr>
        <w:tc>
          <w:tcPr>
            <w:tcW w:w="1990" w:type="dxa"/>
            <w:shd w:val="clear" w:color="auto" w:fill="auto"/>
            <w:noWrap/>
            <w:vAlign w:val="center"/>
            <w:hideMark/>
          </w:tcPr>
          <w:p w14:paraId="11AA6FD0" w14:textId="77777777" w:rsidR="001E45F9" w:rsidRPr="00475D5A" w:rsidRDefault="001E45F9" w:rsidP="001E45F9">
            <w:pPr>
              <w:spacing w:after="0" w:line="240" w:lineRule="auto"/>
              <w:rPr>
                <w:rFonts w:eastAsia="Times New Roman" w:cs="Calibri"/>
                <w:b/>
                <w:bCs/>
                <w:color w:val="000000"/>
                <w:lang w:eastAsia="es-CO"/>
              </w:rPr>
            </w:pPr>
            <w:r w:rsidRPr="00475D5A">
              <w:rPr>
                <w:rFonts w:eastAsia="Times New Roman" w:cs="Calibri"/>
                <w:b/>
                <w:bCs/>
                <w:color w:val="000000"/>
                <w:lang w:eastAsia="es-CO"/>
              </w:rPr>
              <w:t>VALOR Y FORMA DE PAGO:</w:t>
            </w:r>
          </w:p>
          <w:p w14:paraId="67D864C9" w14:textId="5A232760" w:rsidR="00EF018D" w:rsidRPr="00475D5A" w:rsidRDefault="00EF018D" w:rsidP="001E45F9">
            <w:pPr>
              <w:spacing w:after="0" w:line="240" w:lineRule="auto"/>
              <w:rPr>
                <w:rFonts w:eastAsia="Times New Roman" w:cs="Calibri"/>
                <w:b/>
                <w:bCs/>
                <w:color w:val="000000"/>
                <w:lang w:eastAsia="es-CO"/>
              </w:rPr>
            </w:pPr>
          </w:p>
        </w:tc>
        <w:tc>
          <w:tcPr>
            <w:tcW w:w="7639" w:type="dxa"/>
            <w:shd w:val="clear" w:color="auto" w:fill="auto"/>
            <w:noWrap/>
            <w:vAlign w:val="bottom"/>
            <w:hideMark/>
          </w:tcPr>
          <w:p w14:paraId="60B1A385" w14:textId="70684900" w:rsidR="001E45F9" w:rsidRDefault="00716AF9" w:rsidP="001E45F9">
            <w:pPr>
              <w:spacing w:after="0" w:line="240" w:lineRule="atLeast"/>
              <w:contextualSpacing/>
              <w:jc w:val="both"/>
              <w:rPr>
                <w:rFonts w:eastAsia="Times New Roman" w:cs="Calibri"/>
                <w:color w:val="000000" w:themeColor="text1"/>
                <w:lang w:eastAsia="es-CO"/>
              </w:rPr>
            </w:pPr>
            <w:r w:rsidRPr="00475D5A">
              <w:rPr>
                <w:rFonts w:eastAsia="Times New Roman" w:cs="Calibri"/>
                <w:b/>
                <w:bCs/>
                <w:color w:val="000000" w:themeColor="text1"/>
                <w:lang w:eastAsia="es-CO"/>
              </w:rPr>
              <w:t>VALOR TOTAL</w:t>
            </w:r>
            <w:r w:rsidRPr="00475D5A">
              <w:rPr>
                <w:rFonts w:eastAsia="Times New Roman" w:cs="Calibri"/>
                <w:color w:val="000000" w:themeColor="text1"/>
                <w:lang w:eastAsia="es-CO"/>
              </w:rPr>
              <w:t xml:space="preserve">: $ </w:t>
            </w:r>
            <w:r w:rsidR="00A54FA7" w:rsidRPr="00475D5A">
              <w:rPr>
                <w:rFonts w:eastAsia="Times New Roman" w:cs="Calibri"/>
                <w:color w:val="000000" w:themeColor="text1"/>
                <w:lang w:eastAsia="es-CO"/>
              </w:rPr>
              <w:t>58.650.000</w:t>
            </w:r>
          </w:p>
          <w:p w14:paraId="6BC58460" w14:textId="77777777" w:rsidR="00475D5A" w:rsidRPr="00475D5A" w:rsidRDefault="00475D5A" w:rsidP="001E45F9">
            <w:pPr>
              <w:spacing w:after="0" w:line="240" w:lineRule="atLeast"/>
              <w:contextualSpacing/>
              <w:jc w:val="both"/>
              <w:rPr>
                <w:rFonts w:eastAsia="Times New Roman" w:cs="Calibri"/>
                <w:color w:val="000000" w:themeColor="text1"/>
                <w:lang w:eastAsia="es-CO"/>
              </w:rPr>
            </w:pPr>
          </w:p>
          <w:p w14:paraId="09FCBF03" w14:textId="13744EFD" w:rsidR="00716AF9" w:rsidRDefault="00716AF9" w:rsidP="001E45F9">
            <w:pPr>
              <w:spacing w:after="0" w:line="240" w:lineRule="atLeast"/>
              <w:contextualSpacing/>
              <w:jc w:val="both"/>
              <w:rPr>
                <w:rFonts w:eastAsia="Times New Roman" w:cs="Calibri"/>
                <w:color w:val="000000" w:themeColor="text1"/>
                <w:lang w:eastAsia="es-CO"/>
              </w:rPr>
            </w:pPr>
            <w:r w:rsidRPr="00475D5A">
              <w:rPr>
                <w:rFonts w:eastAsia="Times New Roman" w:cs="Calibri"/>
                <w:b/>
                <w:bCs/>
                <w:color w:val="000000" w:themeColor="text1"/>
                <w:lang w:eastAsia="es-CO"/>
              </w:rPr>
              <w:t>HONORARIOS MENSUALES</w:t>
            </w:r>
            <w:r w:rsidRPr="00475D5A">
              <w:rPr>
                <w:rFonts w:eastAsia="Times New Roman" w:cs="Calibri"/>
                <w:color w:val="000000" w:themeColor="text1"/>
                <w:lang w:eastAsia="es-CO"/>
              </w:rPr>
              <w:t xml:space="preserve"> $ </w:t>
            </w:r>
            <w:r w:rsidR="00A54FA7" w:rsidRPr="00475D5A">
              <w:rPr>
                <w:rFonts w:eastAsia="Times New Roman" w:cs="Calibri"/>
                <w:color w:val="000000" w:themeColor="text1"/>
                <w:lang w:eastAsia="es-CO"/>
              </w:rPr>
              <w:t>5.10</w:t>
            </w:r>
            <w:r w:rsidR="006D51F9" w:rsidRPr="00475D5A">
              <w:rPr>
                <w:rFonts w:eastAsia="Times New Roman" w:cs="Calibri"/>
                <w:color w:val="000000" w:themeColor="text1"/>
                <w:lang w:eastAsia="es-CO"/>
              </w:rPr>
              <w:t>0.</w:t>
            </w:r>
            <w:r w:rsidR="0027033F" w:rsidRPr="00475D5A">
              <w:rPr>
                <w:rFonts w:eastAsia="Times New Roman" w:cs="Calibri"/>
                <w:color w:val="000000" w:themeColor="text1"/>
                <w:lang w:eastAsia="es-CO"/>
              </w:rPr>
              <w:t>000</w:t>
            </w:r>
          </w:p>
          <w:p w14:paraId="7006F9FA" w14:textId="77777777" w:rsidR="00475D5A" w:rsidRPr="00475D5A" w:rsidRDefault="00475D5A" w:rsidP="001E45F9">
            <w:pPr>
              <w:spacing w:after="0" w:line="240" w:lineRule="atLeast"/>
              <w:contextualSpacing/>
              <w:jc w:val="both"/>
              <w:rPr>
                <w:rFonts w:eastAsia="Times New Roman" w:cs="Calibri"/>
                <w:color w:val="000000" w:themeColor="text1"/>
                <w:lang w:eastAsia="es-CO"/>
              </w:rPr>
            </w:pPr>
          </w:p>
          <w:p w14:paraId="5B0B2322" w14:textId="77777777" w:rsidR="00716AF9" w:rsidRDefault="00716AF9" w:rsidP="001E45F9">
            <w:pPr>
              <w:spacing w:after="0" w:line="240" w:lineRule="atLeast"/>
              <w:contextualSpacing/>
              <w:jc w:val="both"/>
              <w:rPr>
                <w:rFonts w:eastAsia="Times New Roman" w:cs="Calibri"/>
                <w:color w:val="000000" w:themeColor="text1"/>
                <w:lang w:eastAsia="es-CO"/>
              </w:rPr>
            </w:pPr>
            <w:r w:rsidRPr="00475D5A">
              <w:rPr>
                <w:rFonts w:eastAsia="Times New Roman" w:cs="Calibri"/>
                <w:b/>
                <w:bCs/>
                <w:color w:val="000000" w:themeColor="text1"/>
                <w:lang w:eastAsia="es-CO"/>
              </w:rPr>
              <w:t>FORMA DE PAGO</w:t>
            </w:r>
            <w:r w:rsidRPr="00475D5A">
              <w:rPr>
                <w:rFonts w:eastAsia="Times New Roman" w:cs="Calibri"/>
                <w:color w:val="000000" w:themeColor="text1"/>
                <w:lang w:eastAsia="es-CO"/>
              </w:rPr>
              <w:t xml:space="preserve">: </w:t>
            </w:r>
            <w:r w:rsidR="004818A0" w:rsidRPr="00475D5A">
              <w:rPr>
                <w:rFonts w:eastAsia="Times New Roman" w:cs="Calibri"/>
                <w:color w:val="000000" w:themeColor="text1"/>
                <w:lang w:eastAsia="es-CO"/>
              </w:rPr>
              <w:t xml:space="preserve">A) Un primer pago, por valor de dos millones quinientos cincuenta mil pesos ($2.550.000) COP Incluido IVA, por el mes de enero. B) Once pagos iguales, por valor de cinco millones </w:t>
            </w:r>
            <w:proofErr w:type="spellStart"/>
            <w:r w:rsidR="004818A0" w:rsidRPr="00475D5A">
              <w:rPr>
                <w:rFonts w:eastAsia="Times New Roman" w:cs="Calibri"/>
                <w:color w:val="000000" w:themeColor="text1"/>
                <w:lang w:eastAsia="es-CO"/>
              </w:rPr>
              <w:t>cein</w:t>
            </w:r>
            <w:proofErr w:type="spellEnd"/>
            <w:r w:rsidR="004818A0" w:rsidRPr="00475D5A">
              <w:rPr>
                <w:rFonts w:eastAsia="Times New Roman" w:cs="Calibri"/>
                <w:color w:val="000000" w:themeColor="text1"/>
                <w:lang w:eastAsia="es-CO"/>
              </w:rPr>
              <w:t xml:space="preserve"> mil pesos ($5.100.000) COP Incluido IVA, por los meses de febrero a </w:t>
            </w:r>
            <w:proofErr w:type="spellStart"/>
            <w:r w:rsidR="004818A0" w:rsidRPr="00475D5A">
              <w:rPr>
                <w:rFonts w:eastAsia="Times New Roman" w:cs="Calibri"/>
                <w:color w:val="000000" w:themeColor="text1"/>
                <w:lang w:eastAsia="es-CO"/>
              </w:rPr>
              <w:t>diceimbre</w:t>
            </w:r>
            <w:proofErr w:type="spellEnd"/>
            <w:r w:rsidR="004818A0" w:rsidRPr="00475D5A">
              <w:rPr>
                <w:rFonts w:eastAsia="Times New Roman" w:cs="Calibri"/>
                <w:color w:val="000000" w:themeColor="text1"/>
                <w:lang w:eastAsia="es-CO"/>
              </w:rPr>
              <w:t xml:space="preserve"> de 2022.</w:t>
            </w:r>
          </w:p>
          <w:p w14:paraId="739F4EF4" w14:textId="56B0E341" w:rsidR="00475D5A" w:rsidRPr="00475D5A" w:rsidRDefault="00475D5A" w:rsidP="001E45F9">
            <w:pPr>
              <w:spacing w:after="0" w:line="240" w:lineRule="atLeast"/>
              <w:contextualSpacing/>
              <w:jc w:val="both"/>
              <w:rPr>
                <w:rFonts w:eastAsia="Times New Roman" w:cs="Calibri"/>
                <w:color w:val="000000" w:themeColor="text1"/>
                <w:highlight w:val="yellow"/>
                <w:lang w:eastAsia="es-CO"/>
              </w:rPr>
            </w:pPr>
          </w:p>
        </w:tc>
      </w:tr>
      <w:tr w:rsidR="001E45F9" w:rsidRPr="00475D5A" w14:paraId="5CF2F492" w14:textId="77777777" w:rsidTr="00914114">
        <w:trPr>
          <w:trHeight w:val="116"/>
        </w:trPr>
        <w:tc>
          <w:tcPr>
            <w:tcW w:w="1990" w:type="dxa"/>
            <w:shd w:val="clear" w:color="auto" w:fill="auto"/>
            <w:noWrap/>
            <w:vAlign w:val="center"/>
            <w:hideMark/>
          </w:tcPr>
          <w:p w14:paraId="6D7DE6B2" w14:textId="77777777" w:rsidR="001E45F9" w:rsidRPr="00475D5A" w:rsidRDefault="001E45F9" w:rsidP="001E45F9">
            <w:pPr>
              <w:spacing w:after="0" w:line="240" w:lineRule="auto"/>
              <w:rPr>
                <w:rFonts w:eastAsia="Times New Roman" w:cs="Calibri"/>
                <w:b/>
                <w:bCs/>
                <w:color w:val="000000"/>
                <w:lang w:eastAsia="es-CO"/>
              </w:rPr>
            </w:pPr>
            <w:r w:rsidRPr="00475D5A">
              <w:rPr>
                <w:rFonts w:eastAsia="Times New Roman" w:cs="Calibri"/>
                <w:b/>
                <w:bCs/>
                <w:color w:val="000000"/>
                <w:lang w:eastAsia="es-CO"/>
              </w:rPr>
              <w:t>PLAZO:</w:t>
            </w:r>
          </w:p>
        </w:tc>
        <w:tc>
          <w:tcPr>
            <w:tcW w:w="7639" w:type="dxa"/>
            <w:shd w:val="clear" w:color="auto" w:fill="auto"/>
            <w:noWrap/>
            <w:vAlign w:val="bottom"/>
            <w:hideMark/>
          </w:tcPr>
          <w:p w14:paraId="6BA4B3C6" w14:textId="77777777" w:rsidR="001E45F9" w:rsidRDefault="004B45EB" w:rsidP="001F043C">
            <w:pPr>
              <w:spacing w:after="0" w:line="240" w:lineRule="auto"/>
              <w:jc w:val="both"/>
              <w:rPr>
                <w:rFonts w:eastAsia="Times New Roman" w:cs="Calibri"/>
                <w:color w:val="000000"/>
                <w:lang w:eastAsia="es-CO"/>
              </w:rPr>
            </w:pPr>
            <w:r w:rsidRPr="00475D5A">
              <w:rPr>
                <w:rFonts w:eastAsia="Times New Roman" w:cs="Calibri"/>
                <w:color w:val="000000"/>
                <w:lang w:eastAsia="es-CO"/>
              </w:rPr>
              <w:t xml:space="preserve">Desde la </w:t>
            </w:r>
            <w:proofErr w:type="spellStart"/>
            <w:r w:rsidRPr="00475D5A">
              <w:rPr>
                <w:rFonts w:eastAsia="Times New Roman" w:cs="Calibri"/>
                <w:color w:val="000000"/>
                <w:lang w:eastAsia="es-CO"/>
              </w:rPr>
              <w:t>legalizacion</w:t>
            </w:r>
            <w:proofErr w:type="spellEnd"/>
            <w:r w:rsidRPr="00475D5A">
              <w:rPr>
                <w:rFonts w:eastAsia="Times New Roman" w:cs="Calibri"/>
                <w:color w:val="000000"/>
                <w:lang w:eastAsia="es-CO"/>
              </w:rPr>
              <w:t xml:space="preserve"> o perfeccionamiento del contrato; es decir cuando comienza el mismo a producir efectos y se hacen exigibles las obligaciones, previo un consentimiento mutuo por ambas partes y la voluntad intrínseca de obligarse mediante la plataforma del SECOP II, vigencia máxima hasta el 31 de diciembre de 2022.</w:t>
            </w:r>
          </w:p>
          <w:p w14:paraId="12082152" w14:textId="554FA61E" w:rsidR="00475D5A" w:rsidRPr="00475D5A" w:rsidRDefault="00475D5A" w:rsidP="001F043C">
            <w:pPr>
              <w:spacing w:after="0" w:line="240" w:lineRule="auto"/>
              <w:jc w:val="both"/>
              <w:rPr>
                <w:rFonts w:eastAsia="Times New Roman" w:cs="Calibri"/>
                <w:i/>
                <w:color w:val="000000"/>
                <w:lang w:eastAsia="es-CO"/>
              </w:rPr>
            </w:pPr>
          </w:p>
        </w:tc>
      </w:tr>
      <w:tr w:rsidR="001E45F9" w:rsidRPr="00475D5A" w14:paraId="75D56F97" w14:textId="77777777" w:rsidTr="00914114">
        <w:trPr>
          <w:trHeight w:val="277"/>
        </w:trPr>
        <w:tc>
          <w:tcPr>
            <w:tcW w:w="1990" w:type="dxa"/>
            <w:shd w:val="clear" w:color="auto" w:fill="auto"/>
            <w:noWrap/>
            <w:vAlign w:val="center"/>
            <w:hideMark/>
          </w:tcPr>
          <w:p w14:paraId="6F9D5E33" w14:textId="77777777" w:rsidR="001E45F9" w:rsidRPr="00475D5A" w:rsidRDefault="001E45F9" w:rsidP="001E45F9">
            <w:pPr>
              <w:spacing w:after="0" w:line="240" w:lineRule="auto"/>
              <w:rPr>
                <w:rFonts w:eastAsia="Times New Roman" w:cs="Calibri"/>
                <w:b/>
                <w:bCs/>
                <w:color w:val="000000"/>
                <w:lang w:eastAsia="es-CO"/>
              </w:rPr>
            </w:pPr>
            <w:r w:rsidRPr="00475D5A">
              <w:rPr>
                <w:rFonts w:eastAsia="Times New Roman" w:cs="Calibri"/>
                <w:b/>
                <w:bCs/>
                <w:color w:val="000000"/>
                <w:lang w:eastAsia="es-CO"/>
              </w:rPr>
              <w:t>LUGAR DE EJECUCIÓN:</w:t>
            </w:r>
          </w:p>
        </w:tc>
        <w:tc>
          <w:tcPr>
            <w:tcW w:w="7639" w:type="dxa"/>
            <w:shd w:val="clear" w:color="auto" w:fill="auto"/>
            <w:noWrap/>
            <w:vAlign w:val="bottom"/>
            <w:hideMark/>
          </w:tcPr>
          <w:p w14:paraId="6CC08976" w14:textId="77777777" w:rsidR="001F043C" w:rsidRPr="00475D5A" w:rsidRDefault="001F043C" w:rsidP="001F043C">
            <w:pPr>
              <w:spacing w:after="0" w:line="240" w:lineRule="auto"/>
              <w:rPr>
                <w:rFonts w:eastAsia="Times New Roman" w:cs="Calibri"/>
                <w:i/>
                <w:iCs/>
                <w:color w:val="000000" w:themeColor="text1"/>
                <w:lang w:eastAsia="es-CO"/>
              </w:rPr>
            </w:pPr>
            <w:r w:rsidRPr="00475D5A">
              <w:rPr>
                <w:rFonts w:eastAsia="Times New Roman" w:cs="Calibri"/>
                <w:i/>
                <w:iCs/>
                <w:color w:val="000000" w:themeColor="text1"/>
                <w:lang w:eastAsia="es-CO"/>
              </w:rPr>
              <w:t xml:space="preserve">Domicilio contractual: Municipio de </w:t>
            </w:r>
            <w:proofErr w:type="spellStart"/>
            <w:r w:rsidRPr="00475D5A">
              <w:rPr>
                <w:rFonts w:eastAsia="Times New Roman" w:cs="Calibri"/>
                <w:i/>
                <w:iCs/>
                <w:color w:val="000000" w:themeColor="text1"/>
                <w:lang w:eastAsia="es-CO"/>
              </w:rPr>
              <w:t>Popayan</w:t>
            </w:r>
            <w:proofErr w:type="spellEnd"/>
            <w:r w:rsidRPr="00475D5A">
              <w:rPr>
                <w:rFonts w:eastAsia="Times New Roman" w:cs="Calibri"/>
                <w:i/>
                <w:iCs/>
                <w:color w:val="000000" w:themeColor="text1"/>
                <w:lang w:eastAsia="es-CO"/>
              </w:rPr>
              <w:t xml:space="preserve"> - cauca</w:t>
            </w:r>
          </w:p>
          <w:p w14:paraId="7513F93E" w14:textId="77777777" w:rsidR="001E45F9" w:rsidRDefault="001F043C" w:rsidP="001F043C">
            <w:pPr>
              <w:spacing w:after="0" w:line="240" w:lineRule="auto"/>
              <w:rPr>
                <w:rFonts w:eastAsia="Times New Roman" w:cs="Calibri"/>
                <w:i/>
                <w:iCs/>
                <w:color w:val="000000" w:themeColor="text1"/>
                <w:lang w:eastAsia="es-CO"/>
              </w:rPr>
            </w:pPr>
            <w:r w:rsidRPr="00475D5A">
              <w:rPr>
                <w:rFonts w:eastAsia="Times New Roman" w:cs="Calibri"/>
                <w:i/>
                <w:iCs/>
                <w:color w:val="000000" w:themeColor="text1"/>
                <w:lang w:eastAsia="es-CO"/>
              </w:rPr>
              <w:t>Lugar de ejecución: Departamento del Cauca</w:t>
            </w:r>
          </w:p>
          <w:p w14:paraId="0333D094" w14:textId="28919BD5" w:rsidR="00475D5A" w:rsidRPr="00475D5A" w:rsidRDefault="00475D5A" w:rsidP="001F043C">
            <w:pPr>
              <w:spacing w:after="0" w:line="240" w:lineRule="auto"/>
              <w:rPr>
                <w:rFonts w:eastAsia="Times New Roman" w:cs="Calibri"/>
                <w:i/>
                <w:iCs/>
                <w:color w:val="000000"/>
                <w:highlight w:val="lightGray"/>
                <w:lang w:eastAsia="es-CO"/>
              </w:rPr>
            </w:pPr>
          </w:p>
        </w:tc>
      </w:tr>
      <w:tr w:rsidR="001E45F9" w:rsidRPr="00475D5A" w14:paraId="5CD15584" w14:textId="77777777" w:rsidTr="00914114">
        <w:trPr>
          <w:trHeight w:val="124"/>
        </w:trPr>
        <w:tc>
          <w:tcPr>
            <w:tcW w:w="1990" w:type="dxa"/>
            <w:shd w:val="clear" w:color="auto" w:fill="auto"/>
            <w:noWrap/>
            <w:vAlign w:val="center"/>
            <w:hideMark/>
          </w:tcPr>
          <w:p w14:paraId="1826EC0C" w14:textId="711A9FEC" w:rsidR="001E45F9" w:rsidRPr="00475D5A" w:rsidRDefault="001E45F9" w:rsidP="001E45F9">
            <w:pPr>
              <w:spacing w:after="0" w:line="240" w:lineRule="auto"/>
              <w:rPr>
                <w:rFonts w:eastAsia="Times New Roman" w:cs="Calibri"/>
                <w:b/>
                <w:bCs/>
                <w:color w:val="000000"/>
                <w:lang w:eastAsia="es-CO"/>
              </w:rPr>
            </w:pPr>
            <w:r w:rsidRPr="00475D5A">
              <w:rPr>
                <w:rFonts w:eastAsia="Times New Roman" w:cs="Calibri"/>
                <w:b/>
                <w:bCs/>
                <w:color w:val="000000"/>
                <w:lang w:eastAsia="es-CO"/>
              </w:rPr>
              <w:t>SUPERVISOR</w:t>
            </w:r>
          </w:p>
        </w:tc>
        <w:tc>
          <w:tcPr>
            <w:tcW w:w="7639" w:type="dxa"/>
            <w:shd w:val="clear" w:color="auto" w:fill="auto"/>
            <w:noWrap/>
            <w:vAlign w:val="bottom"/>
            <w:hideMark/>
          </w:tcPr>
          <w:p w14:paraId="3048DC5B" w14:textId="77777777" w:rsidR="001E45F9" w:rsidRDefault="001F043C" w:rsidP="000F3C7B">
            <w:pPr>
              <w:spacing w:after="0" w:line="240" w:lineRule="auto"/>
              <w:jc w:val="both"/>
              <w:rPr>
                <w:rFonts w:eastAsia="Times New Roman" w:cs="Calibri"/>
                <w:i/>
                <w:iCs/>
                <w:color w:val="000000" w:themeColor="text1"/>
                <w:lang w:eastAsia="es-CO"/>
              </w:rPr>
            </w:pPr>
            <w:r w:rsidRPr="00475D5A">
              <w:rPr>
                <w:rFonts w:eastAsia="Times New Roman" w:cs="Calibri"/>
                <w:i/>
                <w:iCs/>
                <w:color w:val="000000" w:themeColor="text1"/>
                <w:lang w:eastAsia="es-CO"/>
              </w:rPr>
              <w:t xml:space="preserve">La supervisión de los contrato estará a cargo de </w:t>
            </w:r>
            <w:r w:rsidR="00716AF9" w:rsidRPr="00475D5A">
              <w:rPr>
                <w:rFonts w:eastAsia="Times New Roman" w:cs="Calibri"/>
                <w:i/>
                <w:iCs/>
                <w:color w:val="000000" w:themeColor="text1"/>
                <w:lang w:eastAsia="es-CO"/>
              </w:rPr>
              <w:t xml:space="preserve">MIRTHA GILMA ESPINOZA URBANO </w:t>
            </w:r>
            <w:r w:rsidRPr="00475D5A">
              <w:rPr>
                <w:rFonts w:eastAsia="Times New Roman" w:cs="Calibri"/>
                <w:i/>
                <w:iCs/>
                <w:color w:val="000000" w:themeColor="text1"/>
                <w:lang w:eastAsia="es-CO"/>
              </w:rPr>
              <w:t>o quien designe el ordenador del pago.</w:t>
            </w:r>
          </w:p>
          <w:p w14:paraId="283A3A0A" w14:textId="1A4DA893" w:rsidR="00475D5A" w:rsidRPr="00475D5A" w:rsidRDefault="00475D5A" w:rsidP="000F3C7B">
            <w:pPr>
              <w:spacing w:after="0" w:line="240" w:lineRule="auto"/>
              <w:jc w:val="both"/>
              <w:rPr>
                <w:rFonts w:eastAsia="Times New Roman" w:cs="Calibri"/>
                <w:i/>
                <w:iCs/>
                <w:color w:val="FF0000"/>
                <w:lang w:val="es-ES" w:eastAsia="es-CO"/>
              </w:rPr>
            </w:pPr>
          </w:p>
        </w:tc>
      </w:tr>
      <w:tr w:rsidR="001E45F9" w:rsidRPr="00475D5A" w14:paraId="3C9E118E" w14:textId="77777777" w:rsidTr="00914114">
        <w:trPr>
          <w:trHeight w:val="127"/>
        </w:trPr>
        <w:tc>
          <w:tcPr>
            <w:tcW w:w="1990" w:type="dxa"/>
            <w:shd w:val="clear" w:color="auto" w:fill="auto"/>
            <w:noWrap/>
            <w:vAlign w:val="bottom"/>
            <w:hideMark/>
          </w:tcPr>
          <w:p w14:paraId="65CA9885" w14:textId="77777777" w:rsidR="001E45F9" w:rsidRPr="00475D5A" w:rsidRDefault="001E45F9" w:rsidP="001E45F9">
            <w:pPr>
              <w:spacing w:after="0" w:line="240" w:lineRule="auto"/>
              <w:rPr>
                <w:rFonts w:eastAsia="Times New Roman" w:cs="Calibri"/>
                <w:b/>
                <w:bCs/>
                <w:color w:val="000000"/>
                <w:lang w:eastAsia="es-CO"/>
              </w:rPr>
            </w:pPr>
            <w:r w:rsidRPr="00475D5A">
              <w:rPr>
                <w:rFonts w:eastAsia="Times New Roman" w:cs="Calibri"/>
                <w:b/>
                <w:bCs/>
                <w:color w:val="000000"/>
                <w:lang w:eastAsia="es-CO"/>
              </w:rPr>
              <w:lastRenderedPageBreak/>
              <w:t xml:space="preserve">ORDENADOR DEL PAGO: </w:t>
            </w:r>
          </w:p>
        </w:tc>
        <w:tc>
          <w:tcPr>
            <w:tcW w:w="7639" w:type="dxa"/>
            <w:shd w:val="clear" w:color="auto" w:fill="auto"/>
            <w:noWrap/>
            <w:vAlign w:val="bottom"/>
            <w:hideMark/>
          </w:tcPr>
          <w:p w14:paraId="284A11EA" w14:textId="05215212" w:rsidR="001E45F9" w:rsidRPr="00475D5A" w:rsidRDefault="001F043C" w:rsidP="001E45F9">
            <w:pPr>
              <w:spacing w:after="0" w:line="240" w:lineRule="auto"/>
              <w:rPr>
                <w:rFonts w:eastAsia="Times New Roman" w:cs="Calibri"/>
                <w:i/>
                <w:iCs/>
                <w:color w:val="000000"/>
                <w:lang w:eastAsia="es-CO"/>
              </w:rPr>
            </w:pPr>
            <w:r w:rsidRPr="00475D5A">
              <w:rPr>
                <w:rFonts w:eastAsia="Times New Roman" w:cs="Calibri"/>
                <w:i/>
                <w:iCs/>
                <w:color w:val="000000"/>
                <w:lang w:eastAsia="es-CO"/>
              </w:rPr>
              <w:t>Subdirector de Centro</w:t>
            </w:r>
          </w:p>
        </w:tc>
      </w:tr>
    </w:tbl>
    <w:p w14:paraId="17143C5F" w14:textId="60E445D8" w:rsidR="001E45F9" w:rsidRPr="00475D5A"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7E5CBC6F" w14:textId="5AE404FD" w:rsidR="001E45F9" w:rsidRPr="00475D5A"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475D5A">
        <w:rPr>
          <w:rFonts w:eastAsia="Times New Roman" w:cs="Calibri"/>
          <w:color w:val="000000" w:themeColor="text1"/>
          <w:lang w:eastAsia="es-CO"/>
        </w:rPr>
        <w:t>De conformidad con lo establecido en los numerales 7 y 12 del artículo 25 de la Ley 80 de 1993 y el artículo 20 del Decreto 1510 de 2013 Decreto compilado por el artículo 2.2.1.1.2.1.1 del Decreto 1082 de 2015, así como lo dispuesto en el literal h) del numeral 4 del artículo 2 de la Ley 1150 de 2007, en concordancia con el artículo 2.2.1.2.1.4.9</w:t>
      </w:r>
      <w:r w:rsidRPr="00475D5A">
        <w:rPr>
          <w:rFonts w:cs="Calibri"/>
          <w:color w:val="141414"/>
        </w:rPr>
        <w:t xml:space="preserve"> </w:t>
      </w:r>
      <w:r w:rsidRPr="00475D5A">
        <w:rPr>
          <w:rFonts w:cs="Calibri"/>
          <w:color w:val="000000" w:themeColor="text1"/>
        </w:rPr>
        <w:t xml:space="preserve">del </w:t>
      </w:r>
      <w:r w:rsidRPr="00475D5A">
        <w:rPr>
          <w:rFonts w:eastAsia="Times New Roman" w:cs="Calibri"/>
          <w:color w:val="000000" w:themeColor="text1"/>
          <w:lang w:eastAsia="es-CO"/>
        </w:rPr>
        <w:t xml:space="preserve">Decreto 1082 de 2015, </w:t>
      </w:r>
      <w:r w:rsidR="007B143C" w:rsidRPr="00475D5A">
        <w:rPr>
          <w:rFonts w:eastAsia="Times New Roman" w:cs="Calibri"/>
          <w:color w:val="000000" w:themeColor="text1"/>
          <w:lang w:eastAsia="es-CO"/>
        </w:rPr>
        <w:t xml:space="preserve">artículo 2.8.4.4.5 y subsiguientes del Decreto 1068 de 2015 y artículo 3º del Decreto </w:t>
      </w:r>
      <w:r w:rsidR="00903BD1" w:rsidRPr="00475D5A">
        <w:rPr>
          <w:rFonts w:eastAsia="Times New Roman" w:cs="Calibri"/>
          <w:color w:val="000000" w:themeColor="text1"/>
          <w:lang w:eastAsia="es-CO"/>
        </w:rPr>
        <w:t xml:space="preserve">371 </w:t>
      </w:r>
      <w:r w:rsidR="007B143C" w:rsidRPr="00475D5A">
        <w:rPr>
          <w:rFonts w:eastAsia="Times New Roman" w:cs="Calibri"/>
          <w:color w:val="000000" w:themeColor="text1"/>
          <w:lang w:eastAsia="es-CO"/>
        </w:rPr>
        <w:t>de 202</w:t>
      </w:r>
      <w:r w:rsidR="00903BD1" w:rsidRPr="00475D5A">
        <w:rPr>
          <w:rFonts w:eastAsia="Times New Roman" w:cs="Calibri"/>
          <w:color w:val="000000" w:themeColor="text1"/>
          <w:lang w:eastAsia="es-CO"/>
        </w:rPr>
        <w:t>1</w:t>
      </w:r>
      <w:r w:rsidR="007B143C" w:rsidRPr="00475D5A">
        <w:rPr>
          <w:rFonts w:eastAsia="Times New Roman" w:cs="Calibri"/>
          <w:color w:val="000000" w:themeColor="text1"/>
          <w:lang w:eastAsia="es-CO"/>
        </w:rPr>
        <w:t xml:space="preserve">, </w:t>
      </w:r>
      <w:r w:rsidR="0074610F" w:rsidRPr="00475D5A">
        <w:rPr>
          <w:rFonts w:eastAsia="Times New Roman" w:cs="Calibri"/>
          <w:color w:val="000000" w:themeColor="text1"/>
          <w:lang w:eastAsia="es-CO"/>
        </w:rPr>
        <w:t>el Centro de Formación Profesional Integral – Centro de Comercio y Servicios del SENA</w:t>
      </w:r>
      <w:r w:rsidRPr="00475D5A">
        <w:rPr>
          <w:rFonts w:eastAsia="Times New Roman" w:cs="Calibri"/>
          <w:color w:val="000000" w:themeColor="text1"/>
          <w:lang w:eastAsia="es-CO"/>
        </w:rPr>
        <w:t>, requiere contratar los servicios personales</w:t>
      </w:r>
      <w:r w:rsidR="08A37EB6" w:rsidRPr="00475D5A">
        <w:rPr>
          <w:rFonts w:eastAsia="Times New Roman" w:cs="Calibri"/>
          <w:color w:val="000000" w:themeColor="text1"/>
          <w:lang w:eastAsia="es-CO"/>
        </w:rPr>
        <w:t xml:space="preserve"> para atender la necesidad que a continuación se describe</w:t>
      </w:r>
      <w:r w:rsidRPr="00475D5A">
        <w:rPr>
          <w:rFonts w:eastAsia="Times New Roman" w:cs="Calibri"/>
          <w:color w:val="000000" w:themeColor="text1"/>
          <w:lang w:eastAsia="es-CO"/>
        </w:rPr>
        <w:t>:</w:t>
      </w:r>
    </w:p>
    <w:p w14:paraId="46B5E9CE" w14:textId="77777777" w:rsidR="001E45F9" w:rsidRPr="00475D5A" w:rsidRDefault="001E45F9" w:rsidP="001E45F9">
      <w:pPr>
        <w:widowControl w:val="0"/>
        <w:autoSpaceDE w:val="0"/>
        <w:autoSpaceDN w:val="0"/>
        <w:adjustRightInd w:val="0"/>
        <w:spacing w:after="0" w:line="240" w:lineRule="atLeast"/>
        <w:rPr>
          <w:rFonts w:eastAsia="Times New Roman" w:cs="Calibri"/>
          <w:b/>
          <w:color w:val="000000"/>
          <w:lang w:eastAsia="es-CO"/>
        </w:rPr>
      </w:pPr>
    </w:p>
    <w:p w14:paraId="4BD76ADD" w14:textId="77777777" w:rsidR="001E45F9" w:rsidRPr="00475D5A" w:rsidRDefault="001E45F9" w:rsidP="001E45F9">
      <w:pPr>
        <w:pStyle w:val="Prrafodelista"/>
        <w:widowControl w:val="0"/>
        <w:numPr>
          <w:ilvl w:val="0"/>
          <w:numId w:val="23"/>
        </w:numPr>
        <w:autoSpaceDE w:val="0"/>
        <w:autoSpaceDN w:val="0"/>
        <w:adjustRightInd w:val="0"/>
        <w:spacing w:after="0" w:line="240" w:lineRule="atLeast"/>
        <w:ind w:left="284" w:hanging="284"/>
        <w:rPr>
          <w:rFonts w:ascii="Calibri" w:eastAsia="Times New Roman" w:hAnsi="Calibri" w:cs="Calibri"/>
          <w:color w:val="000000"/>
          <w:lang w:eastAsia="es-CO"/>
        </w:rPr>
      </w:pPr>
      <w:r w:rsidRPr="00475D5A">
        <w:rPr>
          <w:rFonts w:ascii="Calibri" w:eastAsia="Times New Roman" w:hAnsi="Calibri" w:cs="Calibri"/>
          <w:b/>
          <w:color w:val="000000"/>
          <w:lang w:eastAsia="es-CO"/>
        </w:rPr>
        <w:t xml:space="preserve">Justificación de la necesidad de la contratación: </w:t>
      </w:r>
    </w:p>
    <w:p w14:paraId="222B70C3" w14:textId="77777777" w:rsidR="001E45F9" w:rsidRPr="00475D5A" w:rsidRDefault="001E45F9" w:rsidP="001E45F9">
      <w:pPr>
        <w:widowControl w:val="0"/>
        <w:autoSpaceDE w:val="0"/>
        <w:autoSpaceDN w:val="0"/>
        <w:adjustRightInd w:val="0"/>
        <w:spacing w:after="0" w:line="240" w:lineRule="atLeast"/>
        <w:rPr>
          <w:rFonts w:eastAsia="Times New Roman" w:cs="Calibri"/>
          <w:color w:val="000000"/>
          <w:lang w:eastAsia="es-CO"/>
        </w:rPr>
      </w:pPr>
    </w:p>
    <w:p w14:paraId="78D82E8E" w14:textId="18AD7A68" w:rsidR="00716AF9" w:rsidRPr="00475D5A" w:rsidRDefault="004818A0" w:rsidP="000423A8">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475D5A">
        <w:rPr>
          <w:rFonts w:eastAsia="Times New Roman" w:cs="Calibri"/>
          <w:i/>
          <w:color w:val="000000"/>
          <w:lang w:val="es-ES" w:eastAsia="es-CO"/>
        </w:rPr>
        <w:t xml:space="preserve">El Sistema de Investigación, Innovación y Desarrollo Tecnológico SENNOVA adscrito al Centro de Comercio y Servicios, cuenta con la </w:t>
      </w:r>
      <w:proofErr w:type="spellStart"/>
      <w:r w:rsidRPr="00475D5A">
        <w:rPr>
          <w:rFonts w:eastAsia="Times New Roman" w:cs="Calibri"/>
          <w:i/>
          <w:color w:val="000000"/>
          <w:lang w:val="es-ES" w:eastAsia="es-CO"/>
        </w:rPr>
        <w:t>Tecnoacademia</w:t>
      </w:r>
      <w:proofErr w:type="spellEnd"/>
      <w:r w:rsidRPr="00475D5A">
        <w:rPr>
          <w:rFonts w:eastAsia="Times New Roman" w:cs="Calibri"/>
          <w:i/>
          <w:color w:val="000000"/>
          <w:lang w:val="es-ES" w:eastAsia="es-CO"/>
        </w:rPr>
        <w:t xml:space="preserve"> fija y de extensión, línea programática clave para el desarrollo económico regional al ser un escenario de aprendizaje, dotado de tecnologías emergentes para que los aprendices de básica secundaria y media puedan desarrollar competencias orientadas a la </w:t>
      </w:r>
      <w:proofErr w:type="spellStart"/>
      <w:r w:rsidRPr="00475D5A">
        <w:rPr>
          <w:rFonts w:eastAsia="Times New Roman" w:cs="Calibri"/>
          <w:i/>
          <w:color w:val="000000"/>
          <w:lang w:val="es-ES" w:eastAsia="es-CO"/>
        </w:rPr>
        <w:t>CTeI</w:t>
      </w:r>
      <w:proofErr w:type="spellEnd"/>
      <w:r w:rsidRPr="00475D5A">
        <w:rPr>
          <w:rFonts w:eastAsia="Times New Roman" w:cs="Calibri"/>
          <w:i/>
          <w:color w:val="000000"/>
          <w:lang w:val="es-ES" w:eastAsia="es-CO"/>
        </w:rPr>
        <w:t xml:space="preserve"> a través de formación complementaria, procesos de aproximación a la investigación, además de habilidades de comunicación favoreciendo procesos de apropiación social y de transferencia tecnológica. Esta Línea requiere de un Facilitador que ejecute actividades de I+D+i a través de procesos de formación, orientación y entrenamiento a los aprendices de la estrategia </w:t>
      </w:r>
      <w:proofErr w:type="spellStart"/>
      <w:r w:rsidRPr="00475D5A">
        <w:rPr>
          <w:rFonts w:eastAsia="Times New Roman" w:cs="Calibri"/>
          <w:i/>
          <w:color w:val="000000"/>
          <w:lang w:val="es-ES" w:eastAsia="es-CO"/>
        </w:rPr>
        <w:t>Tecnoacademia</w:t>
      </w:r>
      <w:proofErr w:type="spellEnd"/>
      <w:r w:rsidRPr="00475D5A">
        <w:rPr>
          <w:rFonts w:eastAsia="Times New Roman" w:cs="Calibri"/>
          <w:i/>
          <w:color w:val="000000"/>
          <w:lang w:val="es-ES" w:eastAsia="es-CO"/>
        </w:rPr>
        <w:t xml:space="preserve"> del Ecosistema SENNOVA, buscando generar competitividad e igualdad de oportunidades para los estudiantes, mediante una educación de alta calidad orientada a la </w:t>
      </w:r>
      <w:proofErr w:type="spellStart"/>
      <w:r w:rsidRPr="00475D5A">
        <w:rPr>
          <w:rFonts w:eastAsia="Times New Roman" w:cs="Calibri"/>
          <w:i/>
          <w:color w:val="000000"/>
          <w:lang w:val="es-ES" w:eastAsia="es-CO"/>
        </w:rPr>
        <w:t>CTeI</w:t>
      </w:r>
      <w:proofErr w:type="spellEnd"/>
      <w:r w:rsidRPr="00475D5A">
        <w:rPr>
          <w:rFonts w:eastAsia="Times New Roman" w:cs="Calibri"/>
          <w:i/>
          <w:color w:val="000000"/>
          <w:lang w:val="es-ES" w:eastAsia="es-CO"/>
        </w:rPr>
        <w:t xml:space="preserve"> y las vocaciones científicas.</w:t>
      </w:r>
    </w:p>
    <w:p w14:paraId="523D98DC" w14:textId="77777777" w:rsidR="004818A0" w:rsidRPr="00475D5A" w:rsidRDefault="004818A0" w:rsidP="000423A8">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p>
    <w:p w14:paraId="671CE380" w14:textId="300A8A74" w:rsidR="000423A8" w:rsidRPr="00475D5A" w:rsidRDefault="000423A8" w:rsidP="000423A8">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475D5A">
        <w:rPr>
          <w:rFonts w:eastAsia="Times New Roman" w:cs="Calibri"/>
          <w:i/>
          <w:color w:val="000000"/>
          <w:lang w:val="es-ES" w:eastAsia="es-CO"/>
        </w:rPr>
        <w:t xml:space="preserve">Por lo anterior, la mejor opción legal con que cuenta el Centro de Formación para suplir en este momento la necesidad temporal, es mediante la suscripción de un contrato de prestación de servicios con una persona natural, que esté en capacidad de ejecutar el objeto del contrato y que demuestre la idoneidad y la experiencia directamente relacionada, en </w:t>
      </w:r>
      <w:r w:rsidR="00716AF9" w:rsidRPr="00475D5A">
        <w:rPr>
          <w:rFonts w:eastAsia="Times New Roman" w:cs="Calibri"/>
          <w:i/>
          <w:color w:val="000000"/>
          <w:lang w:val="es-ES" w:eastAsia="es-CO"/>
        </w:rPr>
        <w:t>el rol</w:t>
      </w:r>
      <w:r w:rsidRPr="00475D5A">
        <w:rPr>
          <w:rFonts w:eastAsia="Times New Roman" w:cs="Calibri"/>
          <w:i/>
          <w:color w:val="000000"/>
          <w:lang w:val="es-ES" w:eastAsia="es-CO"/>
        </w:rPr>
        <w:t>:</w:t>
      </w:r>
    </w:p>
    <w:p w14:paraId="5A508A6D" w14:textId="77777777" w:rsidR="000423A8" w:rsidRPr="00475D5A" w:rsidRDefault="000423A8" w:rsidP="000423A8">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p>
    <w:p w14:paraId="4F91E509" w14:textId="240B75A0" w:rsidR="0019729C" w:rsidRPr="00475D5A" w:rsidRDefault="0019729C" w:rsidP="00716AF9">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475D5A">
        <w:rPr>
          <w:rFonts w:eastAsia="Times New Roman" w:cs="Calibri"/>
          <w:i/>
          <w:color w:val="000000"/>
          <w:lang w:val="es-ES" w:eastAsia="es-CO"/>
        </w:rPr>
        <w:t>•</w:t>
      </w:r>
      <w:r w:rsidRPr="00475D5A">
        <w:rPr>
          <w:rFonts w:eastAsia="Times New Roman" w:cs="Calibri"/>
          <w:i/>
          <w:color w:val="000000"/>
          <w:lang w:val="es-ES" w:eastAsia="es-CO"/>
        </w:rPr>
        <w:tab/>
      </w:r>
      <w:r w:rsidR="00FF7AA2" w:rsidRPr="00475D5A">
        <w:rPr>
          <w:rFonts w:eastAsia="Times New Roman" w:cs="Calibri"/>
          <w:i/>
          <w:color w:val="000000"/>
          <w:lang w:val="es-ES" w:eastAsia="es-CO"/>
        </w:rPr>
        <w:t>FACILITADOR BIOTECNOLOGIA</w:t>
      </w:r>
    </w:p>
    <w:p w14:paraId="20EBC6C3" w14:textId="77777777" w:rsidR="00716AF9" w:rsidRPr="00475D5A" w:rsidRDefault="00716AF9" w:rsidP="001E45F9">
      <w:pPr>
        <w:widowControl w:val="0"/>
        <w:autoSpaceDE w:val="0"/>
        <w:autoSpaceDN w:val="0"/>
        <w:adjustRightInd w:val="0"/>
        <w:spacing w:after="0" w:line="240" w:lineRule="atLeast"/>
        <w:rPr>
          <w:rFonts w:eastAsia="Times New Roman" w:cs="Calibri"/>
          <w:color w:val="000000"/>
          <w:lang w:eastAsia="es-CO"/>
        </w:rPr>
      </w:pPr>
    </w:p>
    <w:p w14:paraId="64524C31" w14:textId="071D5778" w:rsidR="001E45F9" w:rsidRPr="00475D5A" w:rsidRDefault="001E45F9">
      <w:pPr>
        <w:pStyle w:val="Estilo"/>
        <w:ind w:right="28"/>
        <w:jc w:val="both"/>
        <w:rPr>
          <w:rFonts w:ascii="Calibri" w:hAnsi="Calibri" w:cs="Calibri"/>
          <w:color w:val="000000"/>
          <w:sz w:val="22"/>
          <w:szCs w:val="22"/>
          <w:lang w:val="es-ES"/>
        </w:rPr>
      </w:pPr>
      <w:r w:rsidRPr="00475D5A">
        <w:rPr>
          <w:rFonts w:ascii="Calibri" w:hAnsi="Calibri" w:cs="Calibri"/>
          <w:color w:val="000000" w:themeColor="text1"/>
          <w:sz w:val="22"/>
          <w:szCs w:val="22"/>
          <w:lang w:val="es-ES"/>
        </w:rPr>
        <w:t xml:space="preserve">Tratándose de actividades en las que prima el intelecto y </w:t>
      </w:r>
      <w:r w:rsidR="005043BE" w:rsidRPr="00475D5A">
        <w:rPr>
          <w:rFonts w:ascii="Calibri" w:hAnsi="Calibri" w:cs="Calibri"/>
          <w:color w:val="000000" w:themeColor="text1"/>
          <w:sz w:val="22"/>
          <w:szCs w:val="22"/>
          <w:lang w:val="es-ES"/>
        </w:rPr>
        <w:t xml:space="preserve">requiriendo personal con </w:t>
      </w:r>
      <w:r w:rsidR="006679FF" w:rsidRPr="00475D5A">
        <w:rPr>
          <w:rFonts w:ascii="Calibri" w:hAnsi="Calibri" w:cs="Calibri"/>
          <w:color w:val="000000" w:themeColor="text1"/>
          <w:sz w:val="22"/>
          <w:szCs w:val="22"/>
          <w:lang w:val="es-ES"/>
        </w:rPr>
        <w:t xml:space="preserve">un grado de </w:t>
      </w:r>
      <w:r w:rsidR="001A045F" w:rsidRPr="00475D5A">
        <w:rPr>
          <w:rFonts w:ascii="Calibri" w:hAnsi="Calibri" w:cs="Calibri"/>
          <w:color w:val="000000" w:themeColor="text1"/>
          <w:sz w:val="22"/>
          <w:szCs w:val="22"/>
          <w:lang w:val="es-ES"/>
        </w:rPr>
        <w:t xml:space="preserve">conocimiento especializado </w:t>
      </w:r>
      <w:r w:rsidR="00DA1A4A" w:rsidRPr="00475D5A">
        <w:rPr>
          <w:rFonts w:ascii="Calibri" w:hAnsi="Calibri" w:cs="Calibri"/>
          <w:color w:val="000000" w:themeColor="text1"/>
          <w:sz w:val="22"/>
          <w:szCs w:val="22"/>
          <w:lang w:val="es-ES"/>
        </w:rPr>
        <w:t>o no existiendo o siendo insuficiente</w:t>
      </w:r>
      <w:r w:rsidR="00E27E5D" w:rsidRPr="00475D5A">
        <w:rPr>
          <w:rFonts w:ascii="Calibri" w:hAnsi="Calibri" w:cs="Calibri"/>
          <w:color w:val="000000" w:themeColor="text1"/>
          <w:sz w:val="22"/>
          <w:szCs w:val="22"/>
          <w:lang w:val="es-ES"/>
        </w:rPr>
        <w:t xml:space="preserve"> </w:t>
      </w:r>
      <w:r w:rsidR="5C616CF3" w:rsidRPr="00475D5A">
        <w:rPr>
          <w:rFonts w:ascii="Calibri" w:hAnsi="Calibri" w:cs="Calibri"/>
          <w:color w:val="000000" w:themeColor="text1"/>
          <w:sz w:val="22"/>
          <w:szCs w:val="22"/>
          <w:lang w:val="es-ES"/>
        </w:rPr>
        <w:t>la</w:t>
      </w:r>
      <w:r w:rsidRPr="00475D5A">
        <w:rPr>
          <w:rFonts w:ascii="Calibri" w:hAnsi="Calibri" w:cs="Calibri"/>
          <w:color w:val="000000" w:themeColor="text1"/>
          <w:sz w:val="22"/>
          <w:szCs w:val="22"/>
          <w:lang w:val="es-ES"/>
        </w:rPr>
        <w:t xml:space="preserve"> planta de personal adoptada por el Gobierno Nacional </w:t>
      </w:r>
      <w:r w:rsidR="00EB2B65" w:rsidRPr="00475D5A">
        <w:rPr>
          <w:rFonts w:ascii="Calibri" w:hAnsi="Calibri" w:cs="Calibri"/>
          <w:color w:val="000000" w:themeColor="text1"/>
          <w:sz w:val="22"/>
          <w:szCs w:val="22"/>
          <w:lang w:val="es-ES"/>
        </w:rPr>
        <w:t xml:space="preserve">y </w:t>
      </w:r>
      <w:r w:rsidR="00404E33" w:rsidRPr="00475D5A">
        <w:rPr>
          <w:rFonts w:ascii="Calibri" w:hAnsi="Calibri" w:cs="Calibri"/>
          <w:color w:val="000000" w:themeColor="text1"/>
          <w:sz w:val="22"/>
          <w:szCs w:val="22"/>
          <w:lang w:val="es-ES"/>
        </w:rPr>
        <w:t>asignada a</w:t>
      </w:r>
      <w:r w:rsidR="000423A8" w:rsidRPr="00475D5A">
        <w:rPr>
          <w:rFonts w:ascii="Calibri" w:hAnsi="Calibri" w:cs="Calibri"/>
          <w:color w:val="000000" w:themeColor="text1"/>
          <w:sz w:val="22"/>
          <w:szCs w:val="22"/>
          <w:lang w:val="es-ES"/>
        </w:rPr>
        <w:t>l centro de formación,</w:t>
      </w:r>
      <w:r w:rsidR="007B143C" w:rsidRPr="00475D5A">
        <w:rPr>
          <w:rFonts w:ascii="Calibri" w:hAnsi="Calibri" w:cs="Calibri"/>
          <w:color w:val="000000" w:themeColor="text1"/>
        </w:rPr>
        <w:t xml:space="preserve"> </w:t>
      </w:r>
      <w:r w:rsidRPr="00475D5A">
        <w:rPr>
          <w:rFonts w:ascii="Calibri" w:hAnsi="Calibri" w:cs="Calibri"/>
          <w:color w:val="000000" w:themeColor="text1"/>
          <w:sz w:val="22"/>
          <w:szCs w:val="22"/>
          <w:lang w:val="es-ES"/>
        </w:rPr>
        <w:t>la alternativa legal con que cuenta la entidad para suplir la necesidad temporal que tiene, es mediante la celebración de un contrato de prestación de servicios personales</w:t>
      </w:r>
      <w:r w:rsidR="00A606CA" w:rsidRPr="00475D5A">
        <w:rPr>
          <w:rFonts w:ascii="Calibri" w:hAnsi="Calibri" w:cs="Calibri"/>
          <w:color w:val="000000" w:themeColor="text1"/>
          <w:sz w:val="22"/>
          <w:szCs w:val="22"/>
          <w:lang w:val="es-ES"/>
        </w:rPr>
        <w:t xml:space="preserve"> con un</w:t>
      </w:r>
      <w:r w:rsidR="00214D74" w:rsidRPr="00475D5A">
        <w:rPr>
          <w:rFonts w:ascii="Calibri" w:hAnsi="Calibri" w:cs="Calibri"/>
          <w:color w:val="000000" w:themeColor="text1"/>
          <w:sz w:val="22"/>
          <w:szCs w:val="22"/>
          <w:lang w:val="es-ES"/>
        </w:rPr>
        <w:t xml:space="preserve">a </w:t>
      </w:r>
      <w:r w:rsidR="00A606CA" w:rsidRPr="00475D5A">
        <w:rPr>
          <w:rFonts w:ascii="Calibri" w:hAnsi="Calibri" w:cs="Calibri"/>
          <w:color w:val="000000" w:themeColor="text1"/>
          <w:sz w:val="22"/>
          <w:szCs w:val="22"/>
          <w:lang w:val="es-ES"/>
        </w:rPr>
        <w:t>perso</w:t>
      </w:r>
      <w:r w:rsidR="00214D74" w:rsidRPr="00475D5A">
        <w:rPr>
          <w:rFonts w:ascii="Calibri" w:hAnsi="Calibri" w:cs="Calibri"/>
          <w:color w:val="000000" w:themeColor="text1"/>
          <w:sz w:val="22"/>
          <w:szCs w:val="22"/>
          <w:lang w:val="es-ES"/>
        </w:rPr>
        <w:t>na</w:t>
      </w:r>
      <w:r w:rsidR="00A606CA" w:rsidRPr="00475D5A">
        <w:rPr>
          <w:rFonts w:ascii="Calibri" w:hAnsi="Calibri" w:cs="Calibri"/>
          <w:color w:val="000000" w:themeColor="text1"/>
          <w:sz w:val="22"/>
          <w:szCs w:val="22"/>
          <w:lang w:val="es-ES"/>
        </w:rPr>
        <w:t xml:space="preserve"> natural</w:t>
      </w:r>
      <w:r w:rsidRPr="00475D5A">
        <w:rPr>
          <w:rFonts w:ascii="Calibri" w:hAnsi="Calibri" w:cs="Calibri"/>
          <w:color w:val="000000" w:themeColor="text1"/>
          <w:sz w:val="22"/>
          <w:szCs w:val="22"/>
          <w:lang w:val="es-ES"/>
        </w:rPr>
        <w:t xml:space="preserve">, </w:t>
      </w:r>
      <w:r w:rsidR="00F306B9" w:rsidRPr="00475D5A">
        <w:rPr>
          <w:rFonts w:ascii="Calibri" w:hAnsi="Calibri" w:cs="Calibri"/>
          <w:color w:val="000000" w:themeColor="text1"/>
          <w:sz w:val="22"/>
          <w:szCs w:val="22"/>
          <w:lang w:val="es-ES"/>
        </w:rPr>
        <w:t>que esté en capacidad de ejecutar el objeto del contrato y que demuestre la idoneidad y la experiencia directamente relacionada, conforme a las especificaciones que se indican en este documento</w:t>
      </w:r>
      <w:r w:rsidR="00EA4B52" w:rsidRPr="00475D5A">
        <w:rPr>
          <w:rFonts w:ascii="Calibri" w:hAnsi="Calibri" w:cs="Calibri"/>
          <w:color w:val="000000" w:themeColor="text1"/>
          <w:sz w:val="22"/>
          <w:szCs w:val="22"/>
          <w:lang w:val="es-ES"/>
        </w:rPr>
        <w:t xml:space="preserve">, lo anterior </w:t>
      </w:r>
      <w:r w:rsidRPr="00475D5A">
        <w:rPr>
          <w:rFonts w:ascii="Calibri" w:hAnsi="Calibri" w:cs="Calibri"/>
          <w:color w:val="000000" w:themeColor="text1"/>
          <w:sz w:val="22"/>
          <w:szCs w:val="22"/>
          <w:lang w:val="es-ES"/>
        </w:rPr>
        <w:t>conforme al artículo 32 – numeral 3 de la Ley 80 de 1993, que establece: “</w:t>
      </w:r>
      <w:r w:rsidRPr="00475D5A">
        <w:rPr>
          <w:rFonts w:ascii="Calibri" w:hAnsi="Calibri" w:cs="Calibri"/>
          <w:i/>
          <w:iCs/>
          <w:color w:val="000000" w:themeColor="text1"/>
          <w:sz w:val="22"/>
          <w:szCs w:val="22"/>
          <w:lang w:val="es-ES"/>
        </w:rPr>
        <w:t xml:space="preserve">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 </w:t>
      </w:r>
      <w:r w:rsidR="2F6F599A" w:rsidRPr="00475D5A">
        <w:rPr>
          <w:rFonts w:ascii="Calibri" w:hAnsi="Calibri" w:cs="Calibri"/>
          <w:i/>
          <w:iCs/>
          <w:color w:val="000000" w:themeColor="text1"/>
          <w:sz w:val="22"/>
          <w:szCs w:val="22"/>
          <w:lang w:val="es-ES"/>
        </w:rPr>
        <w:t>especializados. /</w:t>
      </w:r>
      <w:r w:rsidRPr="00475D5A">
        <w:rPr>
          <w:rFonts w:ascii="Calibri" w:hAnsi="Calibri" w:cs="Calibri"/>
          <w:i/>
          <w:iCs/>
          <w:color w:val="000000" w:themeColor="text1"/>
          <w:sz w:val="22"/>
          <w:szCs w:val="22"/>
          <w:lang w:val="es-ES"/>
        </w:rPr>
        <w:t>/ En ningún caso estos contratos generan relación laboral ni prestaciones sociales y se celebrarán por el término estrictamente indispensable</w:t>
      </w:r>
      <w:r w:rsidRPr="00475D5A">
        <w:rPr>
          <w:rFonts w:ascii="Calibri" w:hAnsi="Calibri" w:cs="Calibri"/>
          <w:color w:val="000000" w:themeColor="text1"/>
          <w:sz w:val="22"/>
          <w:szCs w:val="22"/>
          <w:lang w:val="es-ES"/>
        </w:rPr>
        <w:t>”.</w:t>
      </w:r>
    </w:p>
    <w:p w14:paraId="4297CC17" w14:textId="6D382A33" w:rsidR="001E45F9" w:rsidRPr="00475D5A" w:rsidRDefault="001E45F9" w:rsidP="00F306B9">
      <w:pPr>
        <w:pStyle w:val="Estilo"/>
        <w:ind w:right="28"/>
        <w:jc w:val="both"/>
        <w:rPr>
          <w:rFonts w:ascii="Calibri" w:hAnsi="Calibri" w:cs="Calibri"/>
          <w:color w:val="000000"/>
          <w:sz w:val="22"/>
          <w:szCs w:val="22"/>
          <w:lang w:val="es-ES"/>
        </w:rPr>
      </w:pPr>
      <w:r w:rsidRPr="00475D5A">
        <w:rPr>
          <w:rFonts w:ascii="Calibri" w:hAnsi="Calibri" w:cs="Calibri"/>
          <w:color w:val="000000"/>
          <w:sz w:val="22"/>
          <w:szCs w:val="22"/>
          <w:lang w:val="es-ES"/>
        </w:rPr>
        <w:t xml:space="preserve">  </w:t>
      </w:r>
    </w:p>
    <w:p w14:paraId="6A63B751" w14:textId="2BAD984E" w:rsidR="005C4C92" w:rsidRPr="00475D5A" w:rsidRDefault="001E45F9" w:rsidP="001E45F9">
      <w:pPr>
        <w:pStyle w:val="Estilo"/>
        <w:ind w:left="11" w:right="11"/>
        <w:jc w:val="both"/>
        <w:rPr>
          <w:rFonts w:ascii="Calibri" w:hAnsi="Calibri" w:cs="Calibri"/>
          <w:b/>
          <w:color w:val="000000"/>
          <w:sz w:val="22"/>
          <w:szCs w:val="22"/>
        </w:rPr>
      </w:pPr>
      <w:r w:rsidRPr="00475D5A">
        <w:rPr>
          <w:rFonts w:ascii="Calibri" w:hAnsi="Calibri" w:cs="Calibri"/>
          <w:b/>
          <w:color w:val="000000"/>
          <w:sz w:val="22"/>
          <w:szCs w:val="22"/>
        </w:rPr>
        <w:t xml:space="preserve">2. Obligaciones </w:t>
      </w:r>
    </w:p>
    <w:p w14:paraId="348545AB" w14:textId="77777777" w:rsidR="005C4C92" w:rsidRPr="00475D5A" w:rsidRDefault="005C4C92" w:rsidP="001E45F9">
      <w:pPr>
        <w:pStyle w:val="Estilo"/>
        <w:ind w:left="11" w:right="11"/>
        <w:jc w:val="both"/>
        <w:rPr>
          <w:rFonts w:ascii="Calibri" w:hAnsi="Calibri" w:cs="Calibri"/>
          <w:b/>
          <w:color w:val="000000"/>
          <w:sz w:val="22"/>
          <w:szCs w:val="22"/>
        </w:rPr>
      </w:pPr>
    </w:p>
    <w:p w14:paraId="547D5FE0" w14:textId="408AE630" w:rsidR="001E45F9" w:rsidRPr="00475D5A" w:rsidRDefault="005C4C92" w:rsidP="005C4C92">
      <w:pPr>
        <w:pStyle w:val="Estilo"/>
        <w:ind w:left="11" w:right="11"/>
        <w:jc w:val="both"/>
        <w:rPr>
          <w:rFonts w:ascii="Calibri" w:hAnsi="Calibri" w:cs="Calibri"/>
          <w:b/>
          <w:color w:val="000000"/>
          <w:sz w:val="22"/>
          <w:szCs w:val="22"/>
        </w:rPr>
      </w:pPr>
      <w:r w:rsidRPr="00475D5A">
        <w:rPr>
          <w:rFonts w:ascii="Calibri" w:hAnsi="Calibri" w:cs="Calibri"/>
          <w:b/>
          <w:color w:val="000000"/>
          <w:sz w:val="22"/>
          <w:szCs w:val="22"/>
        </w:rPr>
        <w:t xml:space="preserve">2.1. Obligaciones Específicas: </w:t>
      </w:r>
    </w:p>
    <w:p w14:paraId="68D40630" w14:textId="77777777" w:rsidR="001E45F9" w:rsidRPr="00475D5A" w:rsidRDefault="001E45F9" w:rsidP="001E45F9">
      <w:pPr>
        <w:pStyle w:val="Estilo"/>
        <w:ind w:left="11" w:right="11"/>
        <w:jc w:val="both"/>
        <w:rPr>
          <w:rFonts w:ascii="Calibri" w:hAnsi="Calibri" w:cs="Calibri"/>
          <w:b/>
          <w:color w:val="000000"/>
          <w:sz w:val="22"/>
          <w:szCs w:val="22"/>
        </w:rPr>
      </w:pPr>
    </w:p>
    <w:p w14:paraId="69124EEB" w14:textId="77777777" w:rsidR="00FE13C1" w:rsidRPr="00475D5A" w:rsidRDefault="00FE13C1" w:rsidP="00FE13C1">
      <w:pPr>
        <w:spacing w:after="0" w:line="240" w:lineRule="atLeast"/>
        <w:jc w:val="both"/>
        <w:rPr>
          <w:rFonts w:eastAsia="Times New Roman" w:cs="Calibri"/>
          <w:iCs/>
          <w:color w:val="000000"/>
          <w:lang w:val="es-ES" w:eastAsia="es-CO"/>
        </w:rPr>
      </w:pPr>
      <w:r w:rsidRPr="00475D5A">
        <w:rPr>
          <w:rFonts w:eastAsia="Times New Roman" w:cs="Calibri"/>
          <w:iCs/>
          <w:color w:val="000000"/>
          <w:lang w:val="es-ES" w:eastAsia="es-CO"/>
        </w:rPr>
        <w:t xml:space="preserve">1. Participar en los equipos de diseño y desarrollo curricular y metodológico interdisciplinarios convocados por la </w:t>
      </w:r>
      <w:proofErr w:type="spellStart"/>
      <w:r w:rsidRPr="00475D5A">
        <w:rPr>
          <w:rFonts w:eastAsia="Times New Roman" w:cs="Calibri"/>
          <w:iCs/>
          <w:color w:val="000000"/>
          <w:lang w:val="es-ES" w:eastAsia="es-CO"/>
        </w:rPr>
        <w:t>Tecnoacademia</w:t>
      </w:r>
      <w:proofErr w:type="spellEnd"/>
      <w:r w:rsidRPr="00475D5A">
        <w:rPr>
          <w:rFonts w:eastAsia="Times New Roman" w:cs="Calibri"/>
          <w:iCs/>
          <w:color w:val="000000"/>
          <w:lang w:val="es-ES" w:eastAsia="es-CO"/>
        </w:rPr>
        <w:t>, para garantizar integralidad en la formulación de proyectos formativos, diseño de actividades de aprendizaje y talleres, planes de sesión, que alimenten el banco de proyectos.</w:t>
      </w:r>
    </w:p>
    <w:p w14:paraId="260342B0" w14:textId="412C0D12" w:rsidR="00FE13C1" w:rsidRPr="00475D5A" w:rsidRDefault="00FE13C1" w:rsidP="00FE13C1">
      <w:pPr>
        <w:spacing w:after="0" w:line="240" w:lineRule="atLeast"/>
        <w:jc w:val="both"/>
        <w:rPr>
          <w:rFonts w:eastAsia="Times New Roman" w:cs="Calibri"/>
          <w:iCs/>
          <w:color w:val="000000"/>
          <w:lang w:val="es-ES" w:eastAsia="es-CO"/>
        </w:rPr>
      </w:pPr>
      <w:r w:rsidRPr="00475D5A">
        <w:rPr>
          <w:rFonts w:eastAsia="Times New Roman" w:cs="Calibri"/>
          <w:iCs/>
          <w:color w:val="000000"/>
          <w:lang w:val="es-ES" w:eastAsia="es-CO"/>
        </w:rPr>
        <w:t xml:space="preserve">2. Participar y apoyar activamente los planes de Inducción, </w:t>
      </w:r>
      <w:proofErr w:type="spellStart"/>
      <w:proofErr w:type="gramStart"/>
      <w:r w:rsidRPr="00475D5A">
        <w:rPr>
          <w:rFonts w:eastAsia="Times New Roman" w:cs="Calibri"/>
          <w:iCs/>
          <w:color w:val="000000"/>
          <w:lang w:val="es-ES" w:eastAsia="es-CO"/>
        </w:rPr>
        <w:t>sensibilizaciones,transferencias</w:t>
      </w:r>
      <w:proofErr w:type="spellEnd"/>
      <w:proofErr w:type="gramEnd"/>
      <w:r w:rsidRPr="00475D5A">
        <w:rPr>
          <w:rFonts w:eastAsia="Times New Roman" w:cs="Calibri"/>
          <w:iCs/>
          <w:color w:val="000000"/>
          <w:lang w:val="es-ES" w:eastAsia="es-CO"/>
        </w:rPr>
        <w:t xml:space="preserve">, divulgación del portafolio de servicios de la </w:t>
      </w:r>
      <w:proofErr w:type="spellStart"/>
      <w:r w:rsidRPr="00475D5A">
        <w:rPr>
          <w:rFonts w:eastAsia="Times New Roman" w:cs="Calibri"/>
          <w:iCs/>
          <w:color w:val="000000"/>
          <w:lang w:val="es-ES" w:eastAsia="es-CO"/>
        </w:rPr>
        <w:t>Tecnoacademia</w:t>
      </w:r>
      <w:proofErr w:type="spellEnd"/>
      <w:r w:rsidRPr="00475D5A">
        <w:rPr>
          <w:rFonts w:eastAsia="Times New Roman" w:cs="Calibri"/>
          <w:iCs/>
          <w:color w:val="000000"/>
          <w:lang w:val="es-ES" w:eastAsia="es-CO"/>
        </w:rPr>
        <w:t xml:space="preserve"> y de los aprendices del Centro</w:t>
      </w:r>
    </w:p>
    <w:p w14:paraId="76CBB463" w14:textId="4FD110F9" w:rsidR="00FE13C1" w:rsidRPr="00475D5A" w:rsidRDefault="00FE13C1" w:rsidP="00FE13C1">
      <w:pPr>
        <w:spacing w:after="0" w:line="240" w:lineRule="atLeast"/>
        <w:jc w:val="both"/>
        <w:rPr>
          <w:rFonts w:eastAsia="Times New Roman" w:cs="Calibri"/>
          <w:iCs/>
          <w:color w:val="000000"/>
          <w:lang w:val="es-ES" w:eastAsia="es-CO"/>
        </w:rPr>
      </w:pPr>
      <w:r w:rsidRPr="00475D5A">
        <w:rPr>
          <w:rFonts w:eastAsia="Times New Roman" w:cs="Calibri"/>
          <w:iCs/>
          <w:color w:val="000000"/>
          <w:lang w:val="es-ES" w:eastAsia="es-CO"/>
        </w:rPr>
        <w:t xml:space="preserve">3. Implementar en las etapas de </w:t>
      </w:r>
      <w:proofErr w:type="spellStart"/>
      <w:r w:rsidRPr="00475D5A">
        <w:rPr>
          <w:rFonts w:eastAsia="Times New Roman" w:cs="Calibri"/>
          <w:iCs/>
          <w:color w:val="000000"/>
          <w:lang w:val="es-ES" w:eastAsia="es-CO"/>
        </w:rPr>
        <w:t>diseño,desarrollo</w:t>
      </w:r>
      <w:proofErr w:type="spellEnd"/>
      <w:r w:rsidRPr="00475D5A">
        <w:rPr>
          <w:rFonts w:eastAsia="Times New Roman" w:cs="Calibri"/>
          <w:iCs/>
          <w:color w:val="000000"/>
          <w:lang w:val="es-ES" w:eastAsia="es-CO"/>
        </w:rPr>
        <w:t xml:space="preserve">, evaluación y ajuste las sensibilizaciones y formaciones para la vinculación, seguimiento, desarrollo y evaluación formativa de habilidades y conocimientos en ciencia, </w:t>
      </w:r>
      <w:proofErr w:type="spellStart"/>
      <w:r w:rsidRPr="00475D5A">
        <w:rPr>
          <w:rFonts w:eastAsia="Times New Roman" w:cs="Calibri"/>
          <w:iCs/>
          <w:color w:val="000000"/>
          <w:lang w:val="es-ES" w:eastAsia="es-CO"/>
        </w:rPr>
        <w:t>tecnología,innovación</w:t>
      </w:r>
      <w:proofErr w:type="spellEnd"/>
      <w:r w:rsidRPr="00475D5A">
        <w:rPr>
          <w:rFonts w:eastAsia="Times New Roman" w:cs="Calibri"/>
          <w:iCs/>
          <w:color w:val="000000"/>
          <w:lang w:val="es-ES" w:eastAsia="es-CO"/>
        </w:rPr>
        <w:t xml:space="preserve"> e investigación en aprendices, de acuerdo a la programación establecida para la </w:t>
      </w:r>
      <w:proofErr w:type="spellStart"/>
      <w:r w:rsidRPr="00475D5A">
        <w:rPr>
          <w:rFonts w:eastAsia="Times New Roman" w:cs="Calibri"/>
          <w:iCs/>
          <w:color w:val="000000"/>
          <w:lang w:val="es-ES" w:eastAsia="es-CO"/>
        </w:rPr>
        <w:t>Tecnoacademia</w:t>
      </w:r>
      <w:proofErr w:type="spellEnd"/>
      <w:r w:rsidRPr="00475D5A">
        <w:rPr>
          <w:rFonts w:eastAsia="Times New Roman" w:cs="Calibri"/>
          <w:iCs/>
          <w:color w:val="000000"/>
          <w:lang w:val="es-ES" w:eastAsia="es-CO"/>
        </w:rPr>
        <w:t xml:space="preserve"> , así como, habilidades para la vida, blandas, de lectoescritura y en la formulación, orientación y gestión de proyectos de investigación aplicada, innovación y/o emprendimiento según el proyecto para la vigencia 2022, los objetivos de las </w:t>
      </w:r>
      <w:proofErr w:type="spellStart"/>
      <w:r w:rsidRPr="00475D5A">
        <w:rPr>
          <w:rFonts w:eastAsia="Times New Roman" w:cs="Calibri"/>
          <w:iCs/>
          <w:color w:val="000000"/>
          <w:lang w:val="es-ES" w:eastAsia="es-CO"/>
        </w:rPr>
        <w:t>TecnoAcademias</w:t>
      </w:r>
      <w:proofErr w:type="spellEnd"/>
      <w:r w:rsidRPr="00475D5A">
        <w:rPr>
          <w:rFonts w:eastAsia="Times New Roman" w:cs="Calibri"/>
          <w:iCs/>
          <w:color w:val="000000"/>
          <w:lang w:val="es-ES" w:eastAsia="es-CO"/>
        </w:rPr>
        <w:t xml:space="preserve"> y los ejes transversales del modelo pedagógico de las </w:t>
      </w:r>
      <w:proofErr w:type="spellStart"/>
      <w:r w:rsidRPr="00475D5A">
        <w:rPr>
          <w:rFonts w:eastAsia="Times New Roman" w:cs="Calibri"/>
          <w:iCs/>
          <w:color w:val="000000"/>
          <w:lang w:val="es-ES" w:eastAsia="es-CO"/>
        </w:rPr>
        <w:t>TecnoAcademias</w:t>
      </w:r>
      <w:proofErr w:type="spellEnd"/>
      <w:r w:rsidRPr="00475D5A">
        <w:rPr>
          <w:rFonts w:eastAsia="Times New Roman" w:cs="Calibri"/>
          <w:iCs/>
          <w:color w:val="000000"/>
          <w:lang w:val="es-ES" w:eastAsia="es-CO"/>
        </w:rPr>
        <w:t xml:space="preserve">. </w:t>
      </w:r>
    </w:p>
    <w:p w14:paraId="303BB4EE" w14:textId="456737AA" w:rsidR="00FE13C1" w:rsidRPr="00475D5A" w:rsidRDefault="00FE13C1" w:rsidP="00FE13C1">
      <w:pPr>
        <w:spacing w:after="0" w:line="240" w:lineRule="atLeast"/>
        <w:jc w:val="both"/>
        <w:rPr>
          <w:rFonts w:eastAsia="Times New Roman" w:cs="Calibri"/>
          <w:iCs/>
          <w:color w:val="000000"/>
          <w:lang w:val="es-ES" w:eastAsia="es-CO"/>
        </w:rPr>
      </w:pPr>
      <w:r w:rsidRPr="00475D5A">
        <w:rPr>
          <w:rFonts w:eastAsia="Times New Roman" w:cs="Calibri"/>
          <w:iCs/>
          <w:color w:val="000000"/>
          <w:lang w:val="es-ES" w:eastAsia="es-CO"/>
        </w:rPr>
        <w:t>4. Diseñar e implementar acciones de formación para fortalecer las capacidades de investigación de los aprendices y la ejecución de proyectos que motiven la generación del conocimiento útil en su</w:t>
      </w:r>
    </w:p>
    <w:p w14:paraId="2B785D0A" w14:textId="68625CBC" w:rsidR="00FE13C1" w:rsidRPr="00475D5A" w:rsidRDefault="00FE13C1" w:rsidP="00FE13C1">
      <w:pPr>
        <w:spacing w:after="0" w:line="240" w:lineRule="atLeast"/>
        <w:jc w:val="both"/>
        <w:rPr>
          <w:rFonts w:eastAsia="Times New Roman" w:cs="Calibri"/>
          <w:iCs/>
          <w:color w:val="000000"/>
          <w:lang w:val="es-ES" w:eastAsia="es-CO"/>
        </w:rPr>
      </w:pPr>
      <w:r w:rsidRPr="00475D5A">
        <w:rPr>
          <w:rFonts w:eastAsia="Times New Roman" w:cs="Calibri"/>
          <w:iCs/>
          <w:color w:val="000000"/>
          <w:lang w:val="es-ES" w:eastAsia="es-CO"/>
        </w:rPr>
        <w:t xml:space="preserve">contexto regional, de acuerdo con las líneas de investigación de la </w:t>
      </w:r>
      <w:proofErr w:type="spellStart"/>
      <w:r w:rsidRPr="00475D5A">
        <w:rPr>
          <w:rFonts w:eastAsia="Times New Roman" w:cs="Calibri"/>
          <w:iCs/>
          <w:color w:val="000000"/>
          <w:lang w:val="es-ES" w:eastAsia="es-CO"/>
        </w:rPr>
        <w:t>Tecnoacademia</w:t>
      </w:r>
      <w:proofErr w:type="spellEnd"/>
      <w:r w:rsidRPr="00475D5A">
        <w:rPr>
          <w:rFonts w:eastAsia="Times New Roman" w:cs="Calibri"/>
          <w:iCs/>
          <w:color w:val="000000"/>
          <w:lang w:val="es-ES" w:eastAsia="es-CO"/>
        </w:rPr>
        <w:t xml:space="preserve"> y del semillero. </w:t>
      </w:r>
    </w:p>
    <w:p w14:paraId="5485106B" w14:textId="0DB94008" w:rsidR="00FE13C1" w:rsidRPr="00475D5A" w:rsidRDefault="00FE13C1" w:rsidP="00FE13C1">
      <w:pPr>
        <w:spacing w:after="0" w:line="240" w:lineRule="atLeast"/>
        <w:jc w:val="both"/>
        <w:rPr>
          <w:rFonts w:eastAsia="Times New Roman" w:cs="Calibri"/>
          <w:iCs/>
          <w:color w:val="000000"/>
          <w:lang w:val="es-ES" w:eastAsia="es-CO"/>
        </w:rPr>
      </w:pPr>
      <w:r w:rsidRPr="00475D5A">
        <w:rPr>
          <w:rFonts w:eastAsia="Times New Roman" w:cs="Calibri"/>
          <w:iCs/>
          <w:color w:val="000000"/>
          <w:lang w:val="es-ES" w:eastAsia="es-CO"/>
        </w:rPr>
        <w:t xml:space="preserve">5. Socializar actividades y buenas prácticas ejecutadas en las acciones de formación con el fin de ser divulgadas y recopiladas, al igual que productos de la formación y de los proyectos de innovación e investigación desarrollados con los aprendices. </w:t>
      </w:r>
    </w:p>
    <w:p w14:paraId="3C1E2B14" w14:textId="1EC78DBA" w:rsidR="00FE13C1" w:rsidRPr="00475D5A" w:rsidRDefault="00FE13C1" w:rsidP="00FE13C1">
      <w:pPr>
        <w:spacing w:after="0" w:line="240" w:lineRule="atLeast"/>
        <w:jc w:val="both"/>
        <w:rPr>
          <w:rFonts w:eastAsia="Times New Roman" w:cs="Calibri"/>
          <w:iCs/>
          <w:color w:val="000000"/>
          <w:lang w:val="es-ES" w:eastAsia="es-CO"/>
        </w:rPr>
      </w:pPr>
      <w:r w:rsidRPr="00475D5A">
        <w:rPr>
          <w:rFonts w:eastAsia="Times New Roman" w:cs="Calibri"/>
          <w:iCs/>
          <w:color w:val="000000"/>
          <w:lang w:val="es-ES" w:eastAsia="es-CO"/>
        </w:rPr>
        <w:t xml:space="preserve">6. Mantener actualizado, completo y en buen estado el inventario de la </w:t>
      </w:r>
      <w:proofErr w:type="spellStart"/>
      <w:r w:rsidRPr="00475D5A">
        <w:rPr>
          <w:rFonts w:eastAsia="Times New Roman" w:cs="Calibri"/>
          <w:iCs/>
          <w:color w:val="000000"/>
          <w:lang w:val="es-ES" w:eastAsia="es-CO"/>
        </w:rPr>
        <w:t>Tecnoacademia</w:t>
      </w:r>
      <w:proofErr w:type="spellEnd"/>
      <w:r w:rsidRPr="00475D5A">
        <w:rPr>
          <w:rFonts w:eastAsia="Times New Roman" w:cs="Calibri"/>
          <w:iCs/>
          <w:color w:val="000000"/>
          <w:lang w:val="es-ES" w:eastAsia="es-CO"/>
        </w:rPr>
        <w:t xml:space="preserve"> recibido, y velar por la correcta utilización, cuidado y mantenimiento de los bienes por parte de los aprendices según los requerimientos del dinamizador, del Centro o de la Dirección General. </w:t>
      </w:r>
    </w:p>
    <w:p w14:paraId="75939CD1" w14:textId="3FB20BA7" w:rsidR="00FE13C1" w:rsidRPr="00475D5A" w:rsidRDefault="00FE13C1" w:rsidP="00FE13C1">
      <w:pPr>
        <w:spacing w:after="0" w:line="240" w:lineRule="atLeast"/>
        <w:jc w:val="both"/>
        <w:rPr>
          <w:rFonts w:eastAsia="Times New Roman" w:cs="Calibri"/>
          <w:iCs/>
          <w:color w:val="000000"/>
          <w:lang w:val="es-ES" w:eastAsia="es-CO"/>
        </w:rPr>
      </w:pPr>
      <w:r w:rsidRPr="00475D5A">
        <w:rPr>
          <w:rFonts w:eastAsia="Times New Roman" w:cs="Calibri"/>
          <w:iCs/>
          <w:color w:val="000000"/>
          <w:lang w:val="es-ES" w:eastAsia="es-CO"/>
        </w:rPr>
        <w:t xml:space="preserve">7. Mantener actualizada la información del proceso formativo y sus respectivos soportes en los aplicativos que se </w:t>
      </w:r>
      <w:proofErr w:type="gramStart"/>
      <w:r w:rsidRPr="00475D5A">
        <w:rPr>
          <w:rFonts w:eastAsia="Times New Roman" w:cs="Calibri"/>
          <w:iCs/>
          <w:color w:val="000000"/>
          <w:lang w:val="es-ES" w:eastAsia="es-CO"/>
        </w:rPr>
        <w:t>requieran  de</w:t>
      </w:r>
      <w:proofErr w:type="gramEnd"/>
      <w:r w:rsidRPr="00475D5A">
        <w:rPr>
          <w:rFonts w:eastAsia="Times New Roman" w:cs="Calibri"/>
          <w:iCs/>
          <w:color w:val="000000"/>
          <w:lang w:val="es-ES" w:eastAsia="es-CO"/>
        </w:rPr>
        <w:t xml:space="preserve"> acuerdo con los procedimientos herramientas definidas como SOFIA PLUS, </w:t>
      </w:r>
      <w:proofErr w:type="spellStart"/>
      <w:r w:rsidRPr="00475D5A">
        <w:rPr>
          <w:rFonts w:eastAsia="Times New Roman" w:cs="Calibri"/>
          <w:iCs/>
          <w:color w:val="000000"/>
          <w:lang w:val="es-ES" w:eastAsia="es-CO"/>
        </w:rPr>
        <w:t>Territorium</w:t>
      </w:r>
      <w:proofErr w:type="spellEnd"/>
      <w:r w:rsidRPr="00475D5A">
        <w:rPr>
          <w:rFonts w:eastAsia="Times New Roman" w:cs="Calibri"/>
          <w:iCs/>
          <w:color w:val="000000"/>
          <w:lang w:val="es-ES" w:eastAsia="es-CO"/>
        </w:rPr>
        <w:t xml:space="preserve">, plataforma SENNOVA y los que sean requeridos por la coordinación </w:t>
      </w:r>
      <w:proofErr w:type="spellStart"/>
      <w:r w:rsidRPr="00475D5A">
        <w:rPr>
          <w:rFonts w:eastAsia="Times New Roman" w:cs="Calibri"/>
          <w:iCs/>
          <w:color w:val="000000"/>
          <w:lang w:val="es-ES" w:eastAsia="es-CO"/>
        </w:rPr>
        <w:t>Sennova</w:t>
      </w:r>
      <w:proofErr w:type="spellEnd"/>
      <w:r w:rsidRPr="00475D5A">
        <w:rPr>
          <w:rFonts w:eastAsia="Times New Roman" w:cs="Calibri"/>
          <w:iCs/>
          <w:color w:val="000000"/>
          <w:lang w:val="es-ES" w:eastAsia="es-CO"/>
        </w:rPr>
        <w:t>, con criterios de oportunidad, veracidad y confiabilidad.</w:t>
      </w:r>
    </w:p>
    <w:p w14:paraId="4EE4E7BD" w14:textId="405DBDF3" w:rsidR="00FE13C1" w:rsidRPr="00475D5A" w:rsidRDefault="00FE13C1" w:rsidP="00FE13C1">
      <w:pPr>
        <w:spacing w:after="0" w:line="240" w:lineRule="atLeast"/>
        <w:jc w:val="both"/>
        <w:rPr>
          <w:rFonts w:eastAsia="Times New Roman" w:cs="Calibri"/>
          <w:iCs/>
          <w:color w:val="000000"/>
          <w:lang w:val="es-ES" w:eastAsia="es-CO"/>
        </w:rPr>
      </w:pPr>
      <w:r w:rsidRPr="00475D5A">
        <w:rPr>
          <w:rFonts w:eastAsia="Times New Roman" w:cs="Calibri"/>
          <w:iCs/>
          <w:color w:val="000000"/>
          <w:lang w:val="es-ES" w:eastAsia="es-CO"/>
        </w:rPr>
        <w:t xml:space="preserve">8. Ejecutar Eventos de Divulgación Tecnológica (EDT) u otras actividades complementarias como talleres y eventos, relacionados con la línea temática de la </w:t>
      </w:r>
      <w:proofErr w:type="spellStart"/>
      <w:r w:rsidRPr="00475D5A">
        <w:rPr>
          <w:rFonts w:eastAsia="Times New Roman" w:cs="Calibri"/>
          <w:iCs/>
          <w:color w:val="000000"/>
          <w:lang w:val="es-ES" w:eastAsia="es-CO"/>
        </w:rPr>
        <w:t>Tecnoacademia</w:t>
      </w:r>
      <w:proofErr w:type="spellEnd"/>
      <w:r w:rsidRPr="00475D5A">
        <w:rPr>
          <w:rFonts w:eastAsia="Times New Roman" w:cs="Calibri"/>
          <w:iCs/>
          <w:color w:val="000000"/>
          <w:lang w:val="es-ES" w:eastAsia="es-CO"/>
        </w:rPr>
        <w:t xml:space="preserve">, velando por su adecuado desarrollo en las diferentes etapas. </w:t>
      </w:r>
    </w:p>
    <w:p w14:paraId="5157796F" w14:textId="17F01016" w:rsidR="00FE13C1" w:rsidRPr="00475D5A" w:rsidRDefault="00FE13C1" w:rsidP="00FE13C1">
      <w:pPr>
        <w:spacing w:after="0" w:line="240" w:lineRule="atLeast"/>
        <w:jc w:val="both"/>
        <w:rPr>
          <w:rFonts w:eastAsia="Times New Roman" w:cs="Calibri"/>
          <w:iCs/>
          <w:color w:val="000000"/>
          <w:lang w:val="es-ES" w:eastAsia="es-CO"/>
        </w:rPr>
      </w:pPr>
      <w:r w:rsidRPr="00475D5A">
        <w:rPr>
          <w:rFonts w:eastAsia="Times New Roman" w:cs="Calibri"/>
          <w:iCs/>
          <w:color w:val="000000"/>
          <w:lang w:val="es-ES" w:eastAsia="es-CO"/>
        </w:rPr>
        <w:t xml:space="preserve">9. Participar en comités, mesas de trabajo y demás espacios de gestión, planeación, innovación, desarrollo tecnológico, investigación, diseños curriculares y demás convocados por el centro, regional, enlace nacional </w:t>
      </w:r>
      <w:proofErr w:type="spellStart"/>
      <w:r w:rsidRPr="00475D5A">
        <w:rPr>
          <w:rFonts w:eastAsia="Times New Roman" w:cs="Calibri"/>
          <w:iCs/>
          <w:color w:val="000000"/>
          <w:lang w:val="es-ES" w:eastAsia="es-CO"/>
        </w:rPr>
        <w:t>Tecnoacademia</w:t>
      </w:r>
      <w:proofErr w:type="spellEnd"/>
      <w:r w:rsidRPr="00475D5A">
        <w:rPr>
          <w:rFonts w:eastAsia="Times New Roman" w:cs="Calibri"/>
          <w:iCs/>
          <w:color w:val="000000"/>
          <w:lang w:val="es-ES" w:eastAsia="es-CO"/>
        </w:rPr>
        <w:t xml:space="preserve"> y/o la Dirección General.</w:t>
      </w:r>
    </w:p>
    <w:p w14:paraId="57313B62" w14:textId="5BEBCC67" w:rsidR="00FE13C1" w:rsidRPr="00475D5A" w:rsidRDefault="00FE13C1" w:rsidP="00FE13C1">
      <w:pPr>
        <w:spacing w:after="0" w:line="240" w:lineRule="atLeast"/>
        <w:jc w:val="both"/>
        <w:rPr>
          <w:rFonts w:eastAsia="Times New Roman" w:cs="Calibri"/>
          <w:iCs/>
          <w:color w:val="000000"/>
          <w:lang w:val="es-ES" w:eastAsia="es-CO"/>
        </w:rPr>
      </w:pPr>
      <w:r w:rsidRPr="00475D5A">
        <w:rPr>
          <w:rFonts w:eastAsia="Times New Roman" w:cs="Calibri"/>
          <w:iCs/>
          <w:color w:val="000000"/>
          <w:lang w:val="es-ES" w:eastAsia="es-CO"/>
        </w:rPr>
        <w:t xml:space="preserve">10. Apoyar los procesos precontractuales, contractuales, </w:t>
      </w:r>
      <w:proofErr w:type="spellStart"/>
      <w:r w:rsidRPr="00475D5A">
        <w:rPr>
          <w:rFonts w:eastAsia="Times New Roman" w:cs="Calibri"/>
          <w:iCs/>
          <w:color w:val="000000"/>
          <w:lang w:val="es-ES" w:eastAsia="es-CO"/>
        </w:rPr>
        <w:t>poscontractuales</w:t>
      </w:r>
      <w:proofErr w:type="spellEnd"/>
      <w:r w:rsidRPr="00475D5A">
        <w:rPr>
          <w:rFonts w:eastAsia="Times New Roman" w:cs="Calibri"/>
          <w:iCs/>
          <w:color w:val="000000"/>
          <w:lang w:val="es-ES" w:eastAsia="es-CO"/>
        </w:rPr>
        <w:t xml:space="preserve"> y la supervisión </w:t>
      </w:r>
      <w:proofErr w:type="gramStart"/>
      <w:r w:rsidRPr="00475D5A">
        <w:rPr>
          <w:rFonts w:eastAsia="Times New Roman" w:cs="Calibri"/>
          <w:iCs/>
          <w:color w:val="000000"/>
          <w:lang w:val="es-ES" w:eastAsia="es-CO"/>
        </w:rPr>
        <w:t>cuando  le</w:t>
      </w:r>
      <w:proofErr w:type="gramEnd"/>
      <w:r w:rsidRPr="00475D5A">
        <w:rPr>
          <w:rFonts w:eastAsia="Times New Roman" w:cs="Calibri"/>
          <w:iCs/>
          <w:color w:val="000000"/>
          <w:lang w:val="es-ES" w:eastAsia="es-CO"/>
        </w:rPr>
        <w:t xml:space="preserve"> sea requerido, con la elaboración de documentos técnicos para los procesos de adquisición de materiales y/o equipos de formación, contratación del servicio de mantenimiento, evaluación de propuestas, estudios de mercado y de sector, etc.</w:t>
      </w:r>
    </w:p>
    <w:p w14:paraId="66D68A0D" w14:textId="77777777" w:rsidR="00FE13C1" w:rsidRPr="00475D5A" w:rsidRDefault="00FE13C1" w:rsidP="00FE13C1">
      <w:pPr>
        <w:spacing w:after="0" w:line="240" w:lineRule="atLeast"/>
        <w:jc w:val="both"/>
        <w:rPr>
          <w:rFonts w:eastAsia="Times New Roman" w:cs="Calibri"/>
          <w:iCs/>
          <w:color w:val="000000"/>
          <w:lang w:val="es-ES" w:eastAsia="es-CO"/>
        </w:rPr>
      </w:pPr>
      <w:r w:rsidRPr="00475D5A">
        <w:rPr>
          <w:rFonts w:eastAsia="Times New Roman" w:cs="Calibri"/>
          <w:iCs/>
          <w:color w:val="000000"/>
          <w:lang w:val="es-ES" w:eastAsia="es-CO"/>
        </w:rPr>
        <w:t xml:space="preserve">11. Guardar absoluta reserva sobre documentos, información, programas y materias que lleguen a su conocimiento por el desarrollo del objeto contractual </w:t>
      </w:r>
    </w:p>
    <w:p w14:paraId="3CB6DE1C" w14:textId="77777777" w:rsidR="00FE13C1" w:rsidRPr="00475D5A" w:rsidRDefault="00FE13C1" w:rsidP="00FE13C1">
      <w:pPr>
        <w:spacing w:after="0" w:line="240" w:lineRule="atLeast"/>
        <w:jc w:val="both"/>
        <w:rPr>
          <w:rFonts w:eastAsia="Times New Roman" w:cs="Calibri"/>
          <w:iCs/>
          <w:color w:val="000000"/>
          <w:lang w:val="es-ES" w:eastAsia="es-CO"/>
        </w:rPr>
      </w:pPr>
    </w:p>
    <w:p w14:paraId="50E8CE22" w14:textId="763A5770" w:rsidR="005C4C92" w:rsidRDefault="005C4C92" w:rsidP="00FE13C1">
      <w:pPr>
        <w:spacing w:after="0" w:line="240" w:lineRule="atLeast"/>
        <w:jc w:val="both"/>
        <w:rPr>
          <w:rFonts w:eastAsia="Times New Roman" w:cs="Calibri"/>
          <w:b/>
          <w:lang w:val="es-ES" w:eastAsia="es-ES"/>
        </w:rPr>
      </w:pPr>
      <w:r w:rsidRPr="00475D5A">
        <w:rPr>
          <w:rFonts w:eastAsia="Times New Roman" w:cs="Calibri"/>
          <w:b/>
          <w:lang w:val="es-ES" w:eastAsia="es-ES"/>
        </w:rPr>
        <w:t>2.2. Obligaciones generales:</w:t>
      </w:r>
    </w:p>
    <w:p w14:paraId="37394F5C" w14:textId="77777777" w:rsidR="00475D5A" w:rsidRPr="00475D5A" w:rsidRDefault="00475D5A" w:rsidP="00FE13C1">
      <w:pPr>
        <w:spacing w:after="0" w:line="240" w:lineRule="atLeast"/>
        <w:jc w:val="both"/>
        <w:rPr>
          <w:rFonts w:eastAsia="Times New Roman" w:cs="Calibri"/>
          <w:b/>
          <w:lang w:val="es-ES" w:eastAsia="es-ES"/>
        </w:rPr>
      </w:pPr>
    </w:p>
    <w:p w14:paraId="6B928191"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1. Acatar la Constitución Política, la Ley, los principios de la contratación estatal y las demás normas concordantes y complementarias;</w:t>
      </w:r>
    </w:p>
    <w:p w14:paraId="6E819028"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2. Responder por el adecuado y oportuno cumplimiento de las obligaciones contraídas del contrato (Electrónico o físico</w:t>
      </w:r>
      <w:proofErr w:type="gramStart"/>
      <w:r w:rsidRPr="00475D5A">
        <w:rPr>
          <w:rFonts w:eastAsia="Times New Roman" w:cs="Calibri"/>
          <w:bCs/>
          <w:lang w:val="es-ES" w:eastAsia="es-ES"/>
        </w:rPr>
        <w:t>) ;</w:t>
      </w:r>
      <w:proofErr w:type="gramEnd"/>
      <w:r w:rsidRPr="00475D5A">
        <w:rPr>
          <w:rFonts w:eastAsia="Times New Roman" w:cs="Calibri"/>
          <w:bCs/>
          <w:lang w:val="es-ES" w:eastAsia="es-ES"/>
        </w:rPr>
        <w:t xml:space="preserve"> </w:t>
      </w:r>
    </w:p>
    <w:p w14:paraId="7B8451BA"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3. Participar en las reuniones que para la ejecución del contrato sean convocadas; </w:t>
      </w:r>
    </w:p>
    <w:p w14:paraId="1E404EDF"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lastRenderedPageBreak/>
        <w:t xml:space="preserve">4. Entregar periódicamente y al finalizar el contrato o cuando el supervisor lo solicite, todos los documentos y archivos (físicos y electrónicos) a su cargo y que se produzcan en ejecución de sus obligaciones, debidamente inventariados conforme a las normas y procedimientos que establezca el Archivo General de la Nación y de acuerdo con el formato GD-F-004 Formato Único de Inventario Documental; </w:t>
      </w:r>
    </w:p>
    <w:p w14:paraId="241E960F"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5. Entregar a la finalización del plazo de ejecución o del vínculo contractual o cuando el supervisor del contrato lo solicite, los bienes devolutivos que le hayan sido asignados para el cumplimiento del objeto del contrato; </w:t>
      </w:r>
    </w:p>
    <w:p w14:paraId="446F7725"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6. Utilizar en debida forma las claves asignadas para el ingreso a los sistemas de información y gestión del SENA requeridos para la ejecución del contrato y al finalizar el mismo, informar para su desactivación, garantizando la seguridad y reserva de la información conocida por estos u otros medios durante la ejecución; </w:t>
      </w:r>
    </w:p>
    <w:p w14:paraId="033A9B0A"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7. Colaborar en la elaboración de respuestas y suministro de información requerida por las autoridades y organismos de control del Estado Colombiano, en relación con la ejecución del contrato y de los asuntos relacionados con el mismo; </w:t>
      </w:r>
    </w:p>
    <w:p w14:paraId="7A5A84E1"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8. Solicitar autorización escrita del SENA para utilizar el nombre, emblema o sello oficial con fines publicitarios o ajenos a los establecidos en los lineamientos de la Entidad; </w:t>
      </w:r>
    </w:p>
    <w:p w14:paraId="7DA8990F"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9. Cumplir con las normas de bioseguridad y reglamentos e instrucciones del Sistema de Gestión de la Seguridad y Salud en el Trabajo del SENA, según la normatividad vigente; </w:t>
      </w:r>
    </w:p>
    <w:p w14:paraId="4804C5D1"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10. Entregar el examen médico pre-ocupacional al Grupo de Seguridad y Salud en el Trabajo de la Dirección General y/o sus homólogos en los Centros de Formación y Direcciones Regionales de acuerdo con el profesiograma, el objeto a desarrollar y dentro de los plazos establecidos legalmente. (Decreto 723 de 2013 art. 18) </w:t>
      </w:r>
    </w:p>
    <w:p w14:paraId="7A25B605"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11. Adjuntar el certificado de aprobación de los conocimientos básicos del Subsistema de Gestión de Seguridad y Salud en el Trabajo, para el primer pago de los honorarios; </w:t>
      </w:r>
    </w:p>
    <w:p w14:paraId="13C4C884"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12. Presentar ante el supervisor del contrato anexo a la segunda cuenta de cobro en el archivo de gestión contractual - GC, el certificado de aprobación de los conocimientos básicos del curso “Integridad, trasparencia y lucha contra la corrupción” de conformidad con lo establecido en la Ley 2016 de 2020 Art 1° parágrafo 1°, bajo los lineamientos, herramientas tecnológicas y protocolos dispuestos por el Departamento Administrativo de la Función Pública. </w:t>
      </w:r>
    </w:p>
    <w:p w14:paraId="7F4D3C9A"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13. Mantener actualizados los sistemas de información sobre los cuales se le haya asignado usuario y contraseña durante la ejecución del contrato y entregar al supervisor las evidencias del estado en que se encuentre, en los informes de ejecución contractual parcial o final; </w:t>
      </w:r>
    </w:p>
    <w:p w14:paraId="511AD92E"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14. Realizar los pagos al SISS (salud, pensión y riesgos laborales) de acuerdo con la normatividad vigente, aportando los soportes de pago los cuales deben ser validados para constatar que en efecto el pago de la planilla haya sido recibido por la entidad correspondiente y en caso de incumplimiento total o parcial, responder por las consecuencias y sanciones que disponga la ley; </w:t>
      </w:r>
    </w:p>
    <w:p w14:paraId="0E0A8FA8"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15. No subcontratar las actividades propias del objeto contractual, salvo, que dentro del desarrollo de la propuesta se haya previsto disponer de recurso humano, para lo cual deberá tener en cuenta que no podrá vincular menores de edad, dando aplicación a la Resolución No. 1677 de 2008 del Ministerio de Protección Social y los Pactos, Convenios y Convenciones Internacionales ratificados por Colombia, sobre los derechos de los niños; </w:t>
      </w:r>
    </w:p>
    <w:p w14:paraId="4635E09F"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16. En caso de que proceda el registro y asignación de una firma digital, usarla dentro de los límites impuestos por el objeto y las obligaciones del contrato (Electrónico o físico) y en todo caso con la debida autorización de quien corresponda; </w:t>
      </w:r>
    </w:p>
    <w:p w14:paraId="1BF6FD45"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17. Desplazarse dentro y fuera del territorio nacional cuando sea requerido para el cumplimiento de las obligaciones contractuales y legalizar las ordenes de viaje de acuerdo con los términos y lineamientos del SENA una vez culminado el desplazamiento; </w:t>
      </w:r>
    </w:p>
    <w:p w14:paraId="6D5EFACF"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lastRenderedPageBreak/>
        <w:t xml:space="preserve">18. Guardar reserva de la información asociada al objeto contractual que repose en bases de datos, sistemas de gestión, aplicativos, archivos magnéticos, respecto de los cuales se le haya concedido acceso mediante códigos, claves o contraseñas, respondiendo penal, civil y administrativamente por su adulteración, pérdida, consulta, uso o acceso no autorizado o fraudulento, durante el plazo de ejecución del contrato y dos (2) años más, conforme a las disposiciones contenidas en la Ley 1266 de 2008, la Ley 1581 de 2012, la Ley 1273 de 2009 y las demás que las complementen, sustituyan o modifiquen; </w:t>
      </w:r>
    </w:p>
    <w:p w14:paraId="6FC8C09F"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19. En cumplimiento de lo dispuesto en el parágrafo 1° del artículo 23 de la Ley 1150 de 2007, del artículo 6 de la Ley 1562 de 2012 y del Decreto 1273 de 2018 el contratista deberá acreditar que se encuentra al día en el pago mensual de los aportes del Sistema de Seguridad Social Integral, estos pagos podrán acreditarse mes vencido y únicamente por el sistema pila o de planilla asistida o el que determine el Ministerio del Trabajo. Cuando corresponda el contratista también debe acreditar el pago oportuno de los aportes al SENA, ICBF y Cajas de Compensación Familiar (cuando corresponda); </w:t>
      </w:r>
    </w:p>
    <w:p w14:paraId="0392837C"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20. El contratista deberá cumplir con los protocolos de bioseguridad para mitigar, controlar y realizar el adecuado manejo de la pandemia generada por el nuevo Coronavirus COVID 19 (SARS-CoV-2), de acuerdo con los lineamientos y medidas tomadas por el Gobierno Nacional, por las autoridades departamentales, municipales, distritales e institucionales. </w:t>
      </w:r>
    </w:p>
    <w:p w14:paraId="26CAD8EE"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21. El contratista deberá ejecutar su contrato conforme al Sistema Integrado de Gestión y Autocontrol – SIGA del SENA, el cual se encuentra documentado en la plataforma </w:t>
      </w:r>
      <w:proofErr w:type="spellStart"/>
      <w:r w:rsidRPr="00475D5A">
        <w:rPr>
          <w:rFonts w:eastAsia="Times New Roman" w:cs="Calibri"/>
          <w:bCs/>
          <w:lang w:val="es-ES" w:eastAsia="es-ES"/>
        </w:rPr>
        <w:t>CompromISO</w:t>
      </w:r>
      <w:proofErr w:type="spellEnd"/>
      <w:r w:rsidRPr="00475D5A">
        <w:rPr>
          <w:rFonts w:eastAsia="Times New Roman" w:cs="Calibri"/>
          <w:bCs/>
          <w:lang w:val="es-ES" w:eastAsia="es-ES"/>
        </w:rPr>
        <w:t>.</w:t>
      </w:r>
    </w:p>
    <w:p w14:paraId="4EF0F4BB"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22. En cumplimiento con lo establecido en el Sistema Integrado de Gestión y Autocontrol – SIGA, el contratista debe contribuir a la eficacia del SIGA, el cumplimiento de las políticas, los objetivos y requisitos de este y los aspectos e impactos ambientales que generan sus actividades contractuales; así mismo debe participar en actividades de implementación y fomento de un servicio de calidad y de buenas prácticas ambientales y de eficiencia energética. </w:t>
      </w:r>
    </w:p>
    <w:p w14:paraId="0CE994B6"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23. El contratista debe cumplir con las normas del Sistema General de Riesgos laborales, en especial, las siguientes: </w:t>
      </w:r>
    </w:p>
    <w:p w14:paraId="77FAB75F"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24. Procurar el cuidado integral de su salud. </w:t>
      </w:r>
    </w:p>
    <w:p w14:paraId="6859AC9F"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25. Contar con los elementos de protección personal necesaria para ejecutar la actividad contratada, para lo cual asumirá su costo. </w:t>
      </w:r>
    </w:p>
    <w:p w14:paraId="53404C5E"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26. Informar a los contratantes la ocurrencia de incidentes, accidentes de trabajo y enfermedades laborales.</w:t>
      </w:r>
    </w:p>
    <w:p w14:paraId="64BE8E9C"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27. Participar en las actividades de Prevención y Promoción Organizadas por los contratantes, los comités Paritarios de Seguridad Salud en el trabajo o vigías ocupacionales o la administradora de Riesgos Laborales.</w:t>
      </w:r>
    </w:p>
    <w:p w14:paraId="7D71D60D"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28. Cumplir las normas, reglamento e instrucciones del Sistema de Gestión de la seguridad y Salud en el Trabajo SG-SST – </w:t>
      </w:r>
    </w:p>
    <w:p w14:paraId="132DB9B2"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29. Informar oportunamente a los contratantes toda la novedad derivada del contrato.</w:t>
      </w:r>
    </w:p>
    <w:p w14:paraId="5C3996A3"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30. Las demás que sean necesarias para el cabal cumplimiento del objeto contractual.</w:t>
      </w:r>
    </w:p>
    <w:p w14:paraId="2854D52A" w14:textId="77777777" w:rsidR="009D6112" w:rsidRPr="00475D5A" w:rsidRDefault="009D6112" w:rsidP="009D6112">
      <w:pPr>
        <w:spacing w:after="0" w:line="240" w:lineRule="atLeast"/>
        <w:jc w:val="both"/>
        <w:rPr>
          <w:rFonts w:eastAsia="Times New Roman" w:cs="Calibri"/>
          <w:bCs/>
          <w:lang w:val="es-ES" w:eastAsia="es-ES"/>
        </w:rPr>
      </w:pPr>
    </w:p>
    <w:p w14:paraId="59827FF4"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PARÁGRAFO PRIMERO: En caso de requerirse el desplazamiento del contratista para desarrollar actividades relacionadas con objeto del contrato, será informado por parte del supervisor para que adelante las gestiones necesarias, bien sea dentro del territorio nacional o fuera de este, de conformidad con lo establecido en la Resolución 092 de 2015 o la que la modifique y se encuentre vigente. </w:t>
      </w:r>
    </w:p>
    <w:p w14:paraId="7E73895B" w14:textId="77777777" w:rsidR="009D6112" w:rsidRPr="00475D5A" w:rsidRDefault="009D6112" w:rsidP="009D6112">
      <w:pPr>
        <w:spacing w:after="0" w:line="240" w:lineRule="atLeast"/>
        <w:jc w:val="both"/>
        <w:rPr>
          <w:rFonts w:eastAsia="Times New Roman" w:cs="Calibri"/>
          <w:bCs/>
          <w:lang w:val="es-ES" w:eastAsia="es-ES"/>
        </w:rPr>
      </w:pPr>
    </w:p>
    <w:p w14:paraId="31696078"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PÁRAGRAFO SEGUNDO: El contratista se obliga a legalizar los gastos de desplazamiento causados en las órdenes de viaje, dentro de los 5 días siguientes a su finalización.</w:t>
      </w:r>
    </w:p>
    <w:p w14:paraId="32A6B18A" w14:textId="77777777" w:rsidR="009D6112" w:rsidRPr="00475D5A" w:rsidRDefault="009D6112" w:rsidP="009D6112">
      <w:pPr>
        <w:spacing w:after="0" w:line="240" w:lineRule="atLeast"/>
        <w:jc w:val="both"/>
        <w:rPr>
          <w:rFonts w:eastAsia="Times New Roman" w:cs="Calibri"/>
          <w:bCs/>
          <w:lang w:val="es-ES" w:eastAsia="es-ES"/>
        </w:rPr>
      </w:pPr>
    </w:p>
    <w:p w14:paraId="3FF5BBB9"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PARAGRAFO TERCERO: Con la suscripción de este contrato, el SENA queda autorizado expresamente por el (la) Contratista para verificar sus antecedentes judiciales y la información que considere necesaria en los Sistemas de Información correspondientes, con el uso y las condiciones señaladas en las normas vigentes.</w:t>
      </w:r>
    </w:p>
    <w:p w14:paraId="512F71B6" w14:textId="77777777" w:rsidR="009D6112" w:rsidRPr="00475D5A" w:rsidRDefault="009D6112" w:rsidP="009D6112">
      <w:pPr>
        <w:spacing w:after="0" w:line="240" w:lineRule="atLeast"/>
        <w:jc w:val="both"/>
        <w:rPr>
          <w:rFonts w:eastAsia="Times New Roman" w:cs="Calibri"/>
          <w:bCs/>
          <w:lang w:val="es-ES" w:eastAsia="es-ES"/>
        </w:rPr>
      </w:pPr>
    </w:p>
    <w:p w14:paraId="242A343A"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 xml:space="preserve">PARAGRAFO CUARTO: Con la suscripción de este contrato, el SENA queda autorizado expresamente por el (la) Contratista para realizar cualquier notificación al correo electrónico. </w:t>
      </w:r>
    </w:p>
    <w:p w14:paraId="02225823" w14:textId="77777777" w:rsidR="009D6112" w:rsidRPr="00475D5A" w:rsidRDefault="009D6112" w:rsidP="009D6112">
      <w:pPr>
        <w:spacing w:after="0" w:line="240" w:lineRule="atLeast"/>
        <w:jc w:val="both"/>
        <w:rPr>
          <w:rFonts w:eastAsia="Times New Roman" w:cs="Calibri"/>
          <w:bCs/>
          <w:lang w:val="es-ES" w:eastAsia="es-ES"/>
        </w:rPr>
      </w:pPr>
    </w:p>
    <w:p w14:paraId="7A9BD9A1" w14:textId="77777777" w:rsidR="009D6112" w:rsidRPr="00475D5A" w:rsidRDefault="009D6112" w:rsidP="009D6112">
      <w:pPr>
        <w:spacing w:after="0" w:line="240" w:lineRule="atLeast"/>
        <w:jc w:val="both"/>
        <w:rPr>
          <w:rFonts w:eastAsia="Times New Roman" w:cs="Calibri"/>
          <w:bCs/>
          <w:lang w:val="es-ES" w:eastAsia="es-ES"/>
        </w:rPr>
      </w:pPr>
      <w:r w:rsidRPr="00475D5A">
        <w:rPr>
          <w:rFonts w:eastAsia="Times New Roman" w:cs="Calibri"/>
          <w:bCs/>
          <w:lang w:val="es-ES" w:eastAsia="es-ES"/>
        </w:rPr>
        <w:t>PARAGRAFO QUINTO: Los derechos patrimoniales de autor de todos los documentos y desarrollos que produzca o realice el (la) CONTRATISTA en virtud de la ejecución del presente contrato, serán de propiedad del SENA; Si hay lugar a publicaciones se dará el respectivo reconocimiento de los derechos morales de autor.</w:t>
      </w:r>
    </w:p>
    <w:p w14:paraId="205F51DA" w14:textId="77777777" w:rsidR="005C4C92" w:rsidRPr="00475D5A" w:rsidRDefault="005C4C92" w:rsidP="005C4C92">
      <w:pPr>
        <w:spacing w:after="0" w:line="240" w:lineRule="atLeast"/>
        <w:jc w:val="both"/>
        <w:rPr>
          <w:rFonts w:eastAsia="Times New Roman" w:cs="Calibri"/>
          <w:bCs/>
          <w:lang w:val="es-ES" w:eastAsia="es-ES"/>
        </w:rPr>
      </w:pPr>
    </w:p>
    <w:p w14:paraId="03D3CB86" w14:textId="3FEF12F1" w:rsidR="005C4C92" w:rsidRPr="00475D5A" w:rsidRDefault="005C4C92" w:rsidP="005C4C92">
      <w:pPr>
        <w:spacing w:line="240" w:lineRule="atLeast"/>
        <w:jc w:val="both"/>
        <w:rPr>
          <w:rFonts w:eastAsia="Times New Roman" w:cs="Calibri"/>
          <w:b/>
          <w:lang w:val="es-ES" w:eastAsia="es-ES"/>
        </w:rPr>
      </w:pPr>
      <w:r w:rsidRPr="00475D5A">
        <w:rPr>
          <w:rFonts w:eastAsia="Times New Roman" w:cs="Calibri"/>
          <w:b/>
          <w:lang w:val="es-ES" w:eastAsia="es-ES"/>
        </w:rPr>
        <w:t>2.3. Obligaciones del SENA:</w:t>
      </w:r>
    </w:p>
    <w:p w14:paraId="6F33976A" w14:textId="77777777" w:rsidR="005C4C92" w:rsidRPr="00475D5A" w:rsidRDefault="005C4C92" w:rsidP="005C4C92">
      <w:pPr>
        <w:spacing w:after="0" w:line="240" w:lineRule="atLeast"/>
        <w:jc w:val="both"/>
        <w:rPr>
          <w:rFonts w:eastAsia="Times New Roman" w:cs="Calibri"/>
          <w:bCs/>
          <w:lang w:val="es-ES" w:eastAsia="es-ES"/>
        </w:rPr>
      </w:pPr>
      <w:r w:rsidRPr="00475D5A">
        <w:rPr>
          <w:rFonts w:eastAsia="Times New Roman" w:cs="Calibri"/>
          <w:bCs/>
          <w:lang w:val="es-ES" w:eastAsia="es-ES"/>
        </w:rPr>
        <w:t>Además de las obligaciones consagradas en la Ley 80 de 1993 y 1150 de 2007, así como las que se deriven del Decreto 1082 de 2015 y las demás normas que regulen la materia, el SENA se obliga a: 1. Verificar previo a la suscripción del contrato (Electrónico o físico) los documentos requeridos para la contratación. 2. Pagar los honorarios en la forma estipulada en este contrato. 3. Prestar la mayor colaboración necesaria para la correcta ejecución del objeto contratado. 4. Poner a disposición la información y/o documentación que se requiera para la cabal ejecución del contrato. 5. Socializar los lineamientos del Subsistema de Gestión de Seguridad y Salud en el Trabajo. 6. Cumplir las obligaciones establecidas en el artículo 2.2.4.2.2.15 del Decreto 1072 de 2015.</w:t>
      </w:r>
    </w:p>
    <w:p w14:paraId="070531F8" w14:textId="77777777" w:rsidR="005C4C92" w:rsidRPr="00475D5A" w:rsidRDefault="005C4C92" w:rsidP="005C4C92">
      <w:pPr>
        <w:spacing w:after="0" w:line="240" w:lineRule="atLeast"/>
        <w:jc w:val="both"/>
        <w:rPr>
          <w:rFonts w:eastAsia="Times New Roman" w:cs="Calibri"/>
          <w:b/>
          <w:lang w:val="es-ES" w:eastAsia="es-ES"/>
        </w:rPr>
      </w:pPr>
    </w:p>
    <w:p w14:paraId="7F251B8E" w14:textId="77777777" w:rsidR="001E45F9" w:rsidRPr="00475D5A" w:rsidRDefault="001E45F9" w:rsidP="001E45F9">
      <w:pPr>
        <w:spacing w:after="0" w:line="240" w:lineRule="atLeast"/>
        <w:jc w:val="both"/>
        <w:rPr>
          <w:rFonts w:eastAsia="Times New Roman" w:cs="Calibri"/>
          <w:color w:val="000000"/>
          <w:lang w:eastAsia="es-CO"/>
        </w:rPr>
      </w:pPr>
      <w:r w:rsidRPr="00475D5A">
        <w:rPr>
          <w:rFonts w:eastAsia="Times New Roman" w:cs="Calibri"/>
          <w:b/>
          <w:lang w:val="es-ES" w:eastAsia="es-ES"/>
        </w:rPr>
        <w:t>3. Identificación del Contrato a Celebrar:</w:t>
      </w:r>
      <w:r w:rsidRPr="00475D5A">
        <w:rPr>
          <w:rFonts w:eastAsia="Times New Roman" w:cs="Calibri"/>
          <w:color w:val="000000"/>
          <w:lang w:eastAsia="es-CO"/>
        </w:rPr>
        <w:t xml:space="preserve"> </w:t>
      </w:r>
    </w:p>
    <w:p w14:paraId="4D9F20AE" w14:textId="77777777" w:rsidR="001E45F9" w:rsidRPr="00475D5A" w:rsidRDefault="001E45F9" w:rsidP="001E45F9">
      <w:pPr>
        <w:spacing w:after="0" w:line="240" w:lineRule="atLeast"/>
        <w:jc w:val="both"/>
        <w:rPr>
          <w:rFonts w:eastAsia="Times New Roman" w:cs="Calibri"/>
          <w:lang w:val="es-ES" w:eastAsia="es-ES"/>
        </w:rPr>
      </w:pPr>
    </w:p>
    <w:p w14:paraId="6CB5840E" w14:textId="2155EF50" w:rsidR="001E45F9" w:rsidRPr="00475D5A" w:rsidRDefault="001E45F9" w:rsidP="001E45F9">
      <w:pPr>
        <w:spacing w:after="0" w:line="240" w:lineRule="atLeast"/>
        <w:jc w:val="both"/>
        <w:rPr>
          <w:rFonts w:eastAsia="Times New Roman" w:cs="Calibri"/>
          <w:color w:val="000000"/>
          <w:lang w:eastAsia="es-CO"/>
        </w:rPr>
      </w:pPr>
      <w:r w:rsidRPr="00475D5A">
        <w:rPr>
          <w:rFonts w:eastAsia="Times New Roman" w:cs="Calibri"/>
          <w:lang w:val="es-ES" w:eastAsia="es-ES"/>
        </w:rPr>
        <w:t xml:space="preserve">El contrato a suscribir es de </w:t>
      </w:r>
      <w:r w:rsidR="66489423" w:rsidRPr="00475D5A">
        <w:rPr>
          <w:rFonts w:eastAsia="Times New Roman" w:cs="Calibri"/>
          <w:lang w:val="es-ES" w:eastAsia="es-ES"/>
        </w:rPr>
        <w:t>p</w:t>
      </w:r>
      <w:r w:rsidRPr="00475D5A">
        <w:rPr>
          <w:rFonts w:eastAsia="Times New Roman" w:cs="Calibri"/>
          <w:lang w:val="es-ES" w:eastAsia="es-ES"/>
        </w:rPr>
        <w:t xml:space="preserve">restación de </w:t>
      </w:r>
      <w:r w:rsidR="24287033" w:rsidRPr="00475D5A">
        <w:rPr>
          <w:rFonts w:eastAsia="Times New Roman" w:cs="Calibri"/>
          <w:lang w:val="es-ES" w:eastAsia="es-ES"/>
        </w:rPr>
        <w:t>s</w:t>
      </w:r>
      <w:r w:rsidRPr="00475D5A">
        <w:rPr>
          <w:rFonts w:eastAsia="Times New Roman" w:cs="Calibri"/>
          <w:lang w:val="es-ES" w:eastAsia="es-ES"/>
        </w:rPr>
        <w:t xml:space="preserve">ervicios </w:t>
      </w:r>
      <w:r w:rsidR="7E78AF14" w:rsidRPr="00475D5A">
        <w:rPr>
          <w:rFonts w:eastAsia="Times New Roman" w:cs="Calibri"/>
          <w:lang w:val="es-ES" w:eastAsia="es-ES"/>
        </w:rPr>
        <w:t>p</w:t>
      </w:r>
      <w:r w:rsidRPr="00475D5A">
        <w:rPr>
          <w:rFonts w:eastAsia="Times New Roman" w:cs="Calibri"/>
          <w:lang w:val="es-ES" w:eastAsia="es-ES"/>
        </w:rPr>
        <w:t>rofesionales y de apoyo a la gestión</w:t>
      </w:r>
      <w:r w:rsidR="00EB70B6" w:rsidRPr="00475D5A">
        <w:rPr>
          <w:rFonts w:eastAsia="Times New Roman" w:cs="Calibri"/>
          <w:lang w:val="es-ES" w:eastAsia="es-ES"/>
        </w:rPr>
        <w:t xml:space="preserve"> teniendo en cuenta</w:t>
      </w:r>
      <w:r w:rsidRPr="00475D5A">
        <w:rPr>
          <w:rFonts w:eastAsia="Times New Roman" w:cs="Calibri"/>
          <w:lang w:val="es-ES" w:eastAsia="es-ES"/>
        </w:rPr>
        <w:t xml:space="preserve"> los artículos 32 – numeral 3 de la Ley 80 de 1993, 2 – literal h) del numeral 4 de la Ley 1150 de 2007 y el artículo 2.2.1.2.1.4.9 del Decreto 1082 de 2015.</w:t>
      </w:r>
    </w:p>
    <w:p w14:paraId="0A980CEB" w14:textId="77777777" w:rsidR="001E45F9" w:rsidRPr="00475D5A" w:rsidRDefault="001E45F9" w:rsidP="001E45F9">
      <w:pPr>
        <w:spacing w:after="0" w:line="240" w:lineRule="atLeast"/>
        <w:jc w:val="both"/>
        <w:rPr>
          <w:rFonts w:eastAsia="Times New Roman" w:cs="Calibri"/>
          <w:lang w:val="es-ES" w:eastAsia="es-ES"/>
        </w:rPr>
      </w:pPr>
    </w:p>
    <w:p w14:paraId="0634425B" w14:textId="77777777" w:rsidR="001E45F9" w:rsidRPr="00475D5A" w:rsidRDefault="001E45F9" w:rsidP="001E45F9">
      <w:pPr>
        <w:spacing w:after="0" w:line="240" w:lineRule="atLeast"/>
        <w:jc w:val="both"/>
        <w:rPr>
          <w:rFonts w:eastAsia="Times New Roman" w:cs="Calibri"/>
          <w:lang w:val="es-ES" w:eastAsia="es-ES"/>
        </w:rPr>
      </w:pPr>
      <w:r w:rsidRPr="00475D5A">
        <w:rPr>
          <w:rFonts w:eastAsia="Times New Roman" w:cs="Calibri"/>
          <w:lang w:val="es-ES" w:eastAsia="es-ES"/>
        </w:rPr>
        <w:t>De conformidad con las normas mencionadas, este contrato en ningún caso genera relación laboral ni prestaciones sociales, no tiene subordinación y se celebrará por el término estrictamente indispensable.</w:t>
      </w:r>
    </w:p>
    <w:p w14:paraId="1DE24C44" w14:textId="77777777" w:rsidR="001E45F9" w:rsidRPr="00475D5A" w:rsidRDefault="001E45F9" w:rsidP="001E45F9">
      <w:pPr>
        <w:spacing w:after="0" w:line="240" w:lineRule="atLeast"/>
        <w:jc w:val="both"/>
        <w:rPr>
          <w:rFonts w:eastAsia="Times New Roman" w:cs="Calibri"/>
          <w:color w:val="000000"/>
          <w:lang w:eastAsia="es-CO"/>
        </w:rPr>
      </w:pPr>
    </w:p>
    <w:p w14:paraId="0D9490D1" w14:textId="28545872" w:rsidR="001E45F9" w:rsidRPr="00475D5A" w:rsidRDefault="001E45F9" w:rsidP="001E45F9">
      <w:pPr>
        <w:widowControl w:val="0"/>
        <w:autoSpaceDE w:val="0"/>
        <w:autoSpaceDN w:val="0"/>
        <w:adjustRightInd w:val="0"/>
        <w:spacing w:after="0" w:line="240" w:lineRule="atLeast"/>
        <w:ind w:left="23"/>
        <w:jc w:val="both"/>
        <w:rPr>
          <w:rFonts w:eastAsia="Times New Roman" w:cs="Calibri"/>
          <w:b/>
          <w:color w:val="000000"/>
          <w:lang w:eastAsia="es-CO"/>
        </w:rPr>
      </w:pPr>
      <w:r w:rsidRPr="00475D5A">
        <w:rPr>
          <w:rFonts w:eastAsia="Times New Roman" w:cs="Calibri"/>
          <w:b/>
          <w:color w:val="000000"/>
          <w:lang w:eastAsia="es-CO"/>
        </w:rPr>
        <w:t>4. Competencias Técnicas y Personales</w:t>
      </w:r>
      <w:r w:rsidR="00E87C56" w:rsidRPr="00475D5A">
        <w:rPr>
          <w:rFonts w:eastAsia="Times New Roman" w:cs="Calibri"/>
          <w:b/>
          <w:color w:val="000000"/>
          <w:lang w:eastAsia="es-CO"/>
        </w:rPr>
        <w:t>:</w:t>
      </w:r>
      <w:r w:rsidRPr="00475D5A">
        <w:rPr>
          <w:rFonts w:eastAsia="Times New Roman" w:cs="Calibri"/>
          <w:b/>
          <w:color w:val="000000"/>
          <w:lang w:eastAsia="es-CO"/>
        </w:rPr>
        <w:t xml:space="preserve"> </w:t>
      </w:r>
    </w:p>
    <w:p w14:paraId="178459AD" w14:textId="77777777" w:rsidR="001E45F9" w:rsidRPr="00475D5A" w:rsidRDefault="001E45F9" w:rsidP="001E45F9">
      <w:pPr>
        <w:widowControl w:val="0"/>
        <w:autoSpaceDE w:val="0"/>
        <w:autoSpaceDN w:val="0"/>
        <w:adjustRightInd w:val="0"/>
        <w:spacing w:after="0" w:line="240" w:lineRule="atLeast"/>
        <w:ind w:left="23"/>
        <w:jc w:val="both"/>
        <w:rPr>
          <w:rFonts w:eastAsia="Times New Roman" w:cs="Calibri"/>
          <w:b/>
          <w:color w:val="000000"/>
          <w:lang w:eastAsia="es-CO"/>
        </w:rPr>
      </w:pPr>
    </w:p>
    <w:p w14:paraId="4B70FAB8" w14:textId="498AB456" w:rsidR="001E45F9" w:rsidRPr="00475D5A" w:rsidRDefault="001E45F9" w:rsidP="001E45F9">
      <w:pPr>
        <w:spacing w:after="0" w:line="240" w:lineRule="atLeast"/>
        <w:contextualSpacing/>
        <w:jc w:val="both"/>
        <w:rPr>
          <w:rFonts w:cs="Calibri"/>
          <w:color w:val="000000"/>
        </w:rPr>
      </w:pPr>
      <w:r w:rsidRPr="00475D5A">
        <w:rPr>
          <w:rFonts w:cs="Calibri"/>
          <w:color w:val="000000"/>
        </w:rPr>
        <w:t>La persona natural deberá ejecutar el objeto del contrato a partir de los conocimientos y experiencia relacionada descritos en el presente estudio previo, además de contar con buenas relaciones interpersonales con clientes internos y/o externos, uso eficaz de las tecnologías de la información y de la comunicación, capacidad de trabajo en equipo y liderazgo.</w:t>
      </w:r>
    </w:p>
    <w:p w14:paraId="69351B62" w14:textId="35687E21" w:rsidR="005C4C92" w:rsidRPr="00475D5A" w:rsidRDefault="005C4C92" w:rsidP="001E45F9">
      <w:pPr>
        <w:spacing w:after="0" w:line="240" w:lineRule="atLeast"/>
        <w:contextualSpacing/>
        <w:jc w:val="both"/>
        <w:rPr>
          <w:rFonts w:cs="Calibri"/>
          <w:color w:val="000000"/>
        </w:rPr>
      </w:pPr>
    </w:p>
    <w:p w14:paraId="77D75A96" w14:textId="77777777" w:rsidR="005C4C92" w:rsidRPr="00475D5A" w:rsidRDefault="005C4C92" w:rsidP="005C4C92">
      <w:pPr>
        <w:spacing w:line="240" w:lineRule="atLeast"/>
        <w:contextualSpacing/>
        <w:jc w:val="both"/>
        <w:rPr>
          <w:rFonts w:cs="Calibri"/>
          <w:b/>
          <w:color w:val="000000"/>
        </w:rPr>
      </w:pPr>
      <w:r w:rsidRPr="00475D5A">
        <w:rPr>
          <w:rFonts w:cs="Calibri"/>
          <w:b/>
          <w:color w:val="000000"/>
        </w:rPr>
        <w:t xml:space="preserve">Capacidad: </w:t>
      </w:r>
    </w:p>
    <w:p w14:paraId="1BBB189E" w14:textId="77777777" w:rsidR="005C4C92" w:rsidRPr="00475D5A" w:rsidRDefault="005C4C92" w:rsidP="005C4C92">
      <w:pPr>
        <w:spacing w:line="240" w:lineRule="atLeast"/>
        <w:contextualSpacing/>
        <w:jc w:val="both"/>
        <w:rPr>
          <w:rFonts w:cs="Calibri"/>
          <w:b/>
          <w:color w:val="000000"/>
        </w:rPr>
      </w:pPr>
    </w:p>
    <w:p w14:paraId="73AC1D11" w14:textId="77777777" w:rsidR="005C4C92" w:rsidRPr="00475D5A" w:rsidRDefault="005C4C92" w:rsidP="005C4C92">
      <w:pPr>
        <w:spacing w:line="240" w:lineRule="atLeast"/>
        <w:contextualSpacing/>
        <w:jc w:val="both"/>
        <w:rPr>
          <w:rFonts w:cs="Calibri"/>
          <w:color w:val="000000"/>
        </w:rPr>
      </w:pPr>
      <w:r w:rsidRPr="00475D5A">
        <w:rPr>
          <w:rFonts w:cs="Calibri"/>
          <w:color w:val="000000"/>
        </w:rPr>
        <w:t xml:space="preserve">Ejecutar el contrato con excelentes relaciones interpersonales, uso eficaz de las tecnologías de la información y de </w:t>
      </w:r>
      <w:proofErr w:type="spellStart"/>
      <w:r w:rsidRPr="00475D5A">
        <w:rPr>
          <w:rFonts w:cs="Calibri"/>
          <w:color w:val="000000"/>
        </w:rPr>
        <w:t>Ia</w:t>
      </w:r>
      <w:proofErr w:type="spellEnd"/>
      <w:r w:rsidRPr="00475D5A">
        <w:rPr>
          <w:rFonts w:cs="Calibri"/>
          <w:color w:val="000000"/>
        </w:rPr>
        <w:t xml:space="preserve"> comunicación, capacidad de trabajo en equipo y liderazgo, Interacción con las demás dependencias, áreas y programas del Centro, Pro actividad, Solución de Conflictos, Servicio al Cliente, Habilidad, Disposición y Compromiso para el trabajo en equipo. Desarrollo de los Principios: Honestidad, Sinceridad, Compromiso y Amabilidad.</w:t>
      </w:r>
    </w:p>
    <w:p w14:paraId="2CE413CE" w14:textId="77777777" w:rsidR="005C4C92" w:rsidRPr="00475D5A" w:rsidRDefault="005C4C92" w:rsidP="005C4C92">
      <w:pPr>
        <w:spacing w:line="240" w:lineRule="atLeast"/>
        <w:contextualSpacing/>
        <w:jc w:val="both"/>
        <w:rPr>
          <w:rFonts w:cs="Calibri"/>
          <w:color w:val="000000"/>
        </w:rPr>
      </w:pPr>
    </w:p>
    <w:p w14:paraId="44D89EC7" w14:textId="77777777" w:rsidR="005C4C92" w:rsidRPr="00475D5A" w:rsidRDefault="005C4C92" w:rsidP="005C4C92">
      <w:pPr>
        <w:spacing w:line="240" w:lineRule="atLeast"/>
        <w:contextualSpacing/>
        <w:jc w:val="both"/>
        <w:rPr>
          <w:rFonts w:cs="Calibri"/>
          <w:b/>
          <w:color w:val="000000"/>
        </w:rPr>
      </w:pPr>
      <w:r w:rsidRPr="00475D5A">
        <w:rPr>
          <w:rFonts w:cs="Calibri"/>
          <w:b/>
          <w:color w:val="000000"/>
        </w:rPr>
        <w:t xml:space="preserve">Competencias: </w:t>
      </w:r>
    </w:p>
    <w:p w14:paraId="45500312" w14:textId="77777777" w:rsidR="005C4C92" w:rsidRPr="00475D5A" w:rsidRDefault="005C4C92" w:rsidP="005C4C92">
      <w:pPr>
        <w:spacing w:line="240" w:lineRule="atLeast"/>
        <w:contextualSpacing/>
        <w:jc w:val="both"/>
        <w:rPr>
          <w:rFonts w:cs="Calibri"/>
          <w:b/>
          <w:color w:val="000000"/>
        </w:rPr>
      </w:pPr>
    </w:p>
    <w:p w14:paraId="2992AE05" w14:textId="77777777" w:rsidR="005C4C92" w:rsidRPr="00475D5A" w:rsidRDefault="005C4C92" w:rsidP="005C4C92">
      <w:pPr>
        <w:spacing w:line="240" w:lineRule="atLeast"/>
        <w:contextualSpacing/>
        <w:jc w:val="both"/>
        <w:rPr>
          <w:rFonts w:cs="Calibri"/>
          <w:color w:val="000000"/>
        </w:rPr>
      </w:pPr>
      <w:r w:rsidRPr="00475D5A">
        <w:rPr>
          <w:rFonts w:cs="Calibri"/>
          <w:color w:val="000000"/>
        </w:rPr>
        <w:t xml:space="preserve">Formular, ejecutar y evaluar proyectos. </w:t>
      </w:r>
    </w:p>
    <w:p w14:paraId="7B2ABF8B" w14:textId="77777777" w:rsidR="005C4C92" w:rsidRPr="00475D5A" w:rsidRDefault="005C4C92" w:rsidP="005C4C92">
      <w:pPr>
        <w:spacing w:line="240" w:lineRule="atLeast"/>
        <w:contextualSpacing/>
        <w:jc w:val="both"/>
        <w:rPr>
          <w:rFonts w:cs="Calibri"/>
          <w:color w:val="000000"/>
        </w:rPr>
      </w:pPr>
      <w:r w:rsidRPr="00475D5A">
        <w:rPr>
          <w:rFonts w:cs="Calibri"/>
          <w:color w:val="000000"/>
        </w:rPr>
        <w:t xml:space="preserve">Trabajar en equipo. </w:t>
      </w:r>
    </w:p>
    <w:p w14:paraId="32032D82" w14:textId="77777777" w:rsidR="005C4C92" w:rsidRPr="00475D5A" w:rsidRDefault="005C4C92" w:rsidP="005C4C92">
      <w:pPr>
        <w:spacing w:line="240" w:lineRule="atLeast"/>
        <w:contextualSpacing/>
        <w:jc w:val="both"/>
        <w:rPr>
          <w:rFonts w:cs="Calibri"/>
          <w:color w:val="000000"/>
        </w:rPr>
      </w:pPr>
      <w:r w:rsidRPr="00475D5A">
        <w:rPr>
          <w:rFonts w:cs="Calibri"/>
          <w:color w:val="000000"/>
        </w:rPr>
        <w:lastRenderedPageBreak/>
        <w:t xml:space="preserve">Establecer procesos comunicativos asertivos. </w:t>
      </w:r>
    </w:p>
    <w:p w14:paraId="3EF5B15D" w14:textId="77777777" w:rsidR="005C4C92" w:rsidRPr="00475D5A" w:rsidRDefault="005C4C92" w:rsidP="005C4C92">
      <w:pPr>
        <w:spacing w:line="240" w:lineRule="atLeast"/>
        <w:contextualSpacing/>
        <w:jc w:val="both"/>
        <w:rPr>
          <w:rFonts w:cs="Calibri"/>
          <w:color w:val="000000"/>
        </w:rPr>
      </w:pPr>
      <w:r w:rsidRPr="00475D5A">
        <w:rPr>
          <w:rFonts w:cs="Calibri"/>
          <w:color w:val="000000"/>
        </w:rPr>
        <w:t>Manejar herramientas informáticas asociadas al área objeto de la formación.</w:t>
      </w:r>
    </w:p>
    <w:p w14:paraId="484F3983" w14:textId="77777777" w:rsidR="001E45F9" w:rsidRPr="00475D5A"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225E3A2C" w14:textId="77777777" w:rsidR="001E45F9" w:rsidRPr="00475D5A" w:rsidRDefault="001E45F9" w:rsidP="001E45F9">
      <w:pPr>
        <w:widowControl w:val="0"/>
        <w:autoSpaceDE w:val="0"/>
        <w:autoSpaceDN w:val="0"/>
        <w:adjustRightInd w:val="0"/>
        <w:spacing w:after="0" w:line="240" w:lineRule="atLeast"/>
        <w:jc w:val="both"/>
        <w:rPr>
          <w:rFonts w:eastAsia="Times New Roman" w:cs="Calibri"/>
          <w:color w:val="000000"/>
          <w:lang w:val="es-ES" w:eastAsia="es-CO"/>
        </w:rPr>
      </w:pPr>
      <w:r w:rsidRPr="00475D5A">
        <w:rPr>
          <w:rFonts w:eastAsia="Times New Roman" w:cs="Calibri"/>
          <w:b/>
          <w:color w:val="000000"/>
          <w:lang w:eastAsia="es-CO"/>
        </w:rPr>
        <w:t>5.</w:t>
      </w:r>
      <w:r w:rsidRPr="00475D5A">
        <w:rPr>
          <w:rFonts w:eastAsia="Times New Roman" w:cs="Calibri"/>
          <w:color w:val="000000"/>
          <w:lang w:eastAsia="es-CO"/>
        </w:rPr>
        <w:t xml:space="preserve"> </w:t>
      </w:r>
      <w:r w:rsidRPr="00475D5A">
        <w:rPr>
          <w:rFonts w:cs="Calibri"/>
          <w:b/>
          <w:color w:val="000000"/>
        </w:rPr>
        <w:t>Dom</w:t>
      </w:r>
      <w:r w:rsidRPr="00475D5A">
        <w:rPr>
          <w:rFonts w:eastAsia="Times New Roman" w:cs="Calibri"/>
          <w:b/>
          <w:color w:val="000000"/>
          <w:lang w:eastAsia="es-CO"/>
        </w:rPr>
        <w:t>icilio</w:t>
      </w:r>
      <w:r w:rsidRPr="00475D5A">
        <w:rPr>
          <w:rFonts w:eastAsia="Times New Roman" w:cs="Calibri"/>
          <w:b/>
          <w:color w:val="000000"/>
          <w:lang w:val="es-ES" w:eastAsia="es-CO"/>
        </w:rPr>
        <w:t xml:space="preserve"> Contractual:</w:t>
      </w:r>
      <w:r w:rsidRPr="00475D5A">
        <w:rPr>
          <w:rFonts w:eastAsia="Times New Roman" w:cs="Calibri"/>
          <w:color w:val="000000"/>
          <w:lang w:val="es-ES" w:eastAsia="es-CO"/>
        </w:rPr>
        <w:t xml:space="preserve"> </w:t>
      </w:r>
    </w:p>
    <w:p w14:paraId="13EA6CD3" w14:textId="77777777" w:rsidR="001E45F9" w:rsidRPr="00475D5A" w:rsidRDefault="001E45F9" w:rsidP="001E45F9">
      <w:pPr>
        <w:widowControl w:val="0"/>
        <w:autoSpaceDE w:val="0"/>
        <w:autoSpaceDN w:val="0"/>
        <w:adjustRightInd w:val="0"/>
        <w:spacing w:after="0" w:line="240" w:lineRule="atLeast"/>
        <w:jc w:val="both"/>
        <w:rPr>
          <w:rFonts w:eastAsia="Times New Roman" w:cs="Calibri"/>
          <w:color w:val="000000"/>
          <w:lang w:val="es-ES" w:eastAsia="es-CO"/>
        </w:rPr>
      </w:pPr>
    </w:p>
    <w:p w14:paraId="3E32D034" w14:textId="77777777" w:rsidR="000423A8" w:rsidRPr="00475D5A" w:rsidRDefault="000423A8" w:rsidP="000423A8">
      <w:pPr>
        <w:widowControl w:val="0"/>
        <w:autoSpaceDE w:val="0"/>
        <w:autoSpaceDN w:val="0"/>
        <w:adjustRightInd w:val="0"/>
        <w:spacing w:after="0" w:line="240" w:lineRule="atLeast"/>
        <w:ind w:left="23"/>
        <w:jc w:val="both"/>
        <w:rPr>
          <w:rFonts w:eastAsia="Times New Roman" w:cs="Calibri"/>
          <w:color w:val="000000" w:themeColor="text1"/>
          <w:lang w:val="es-ES" w:eastAsia="es-CO"/>
        </w:rPr>
      </w:pPr>
      <w:r w:rsidRPr="00475D5A">
        <w:rPr>
          <w:rFonts w:eastAsia="Times New Roman" w:cs="Calibri"/>
          <w:color w:val="000000" w:themeColor="text1"/>
          <w:lang w:val="es-ES" w:eastAsia="es-CO"/>
        </w:rPr>
        <w:t xml:space="preserve">El domicilio contractual será la ciudad de </w:t>
      </w:r>
      <w:proofErr w:type="spellStart"/>
      <w:r w:rsidRPr="00475D5A">
        <w:rPr>
          <w:rFonts w:eastAsia="Times New Roman" w:cs="Calibri"/>
          <w:color w:val="000000" w:themeColor="text1"/>
          <w:lang w:val="es-ES" w:eastAsia="es-CO"/>
        </w:rPr>
        <w:t>Popayan</w:t>
      </w:r>
      <w:proofErr w:type="spellEnd"/>
      <w:r w:rsidRPr="00475D5A">
        <w:rPr>
          <w:rFonts w:eastAsia="Times New Roman" w:cs="Calibri"/>
          <w:color w:val="000000" w:themeColor="text1"/>
          <w:lang w:val="es-ES" w:eastAsia="es-CO"/>
        </w:rPr>
        <w:t xml:space="preserve"> – Cauca.</w:t>
      </w:r>
    </w:p>
    <w:p w14:paraId="5744D81B" w14:textId="0D4D2666" w:rsidR="001E45F9" w:rsidRPr="00475D5A" w:rsidRDefault="000423A8" w:rsidP="000423A8">
      <w:pPr>
        <w:widowControl w:val="0"/>
        <w:autoSpaceDE w:val="0"/>
        <w:autoSpaceDN w:val="0"/>
        <w:adjustRightInd w:val="0"/>
        <w:spacing w:after="0" w:line="240" w:lineRule="atLeast"/>
        <w:ind w:left="23"/>
        <w:jc w:val="both"/>
        <w:rPr>
          <w:rFonts w:eastAsia="Times New Roman" w:cs="Calibri"/>
          <w:color w:val="000000" w:themeColor="text1"/>
          <w:lang w:val="es-ES" w:eastAsia="es-CO"/>
        </w:rPr>
      </w:pPr>
      <w:r w:rsidRPr="00475D5A">
        <w:rPr>
          <w:rFonts w:eastAsia="Times New Roman" w:cs="Calibri"/>
          <w:color w:val="000000" w:themeColor="text1"/>
          <w:lang w:val="es-ES" w:eastAsia="es-CO"/>
        </w:rPr>
        <w:t xml:space="preserve">La ejecución del </w:t>
      </w:r>
      <w:proofErr w:type="gramStart"/>
      <w:r w:rsidRPr="00475D5A">
        <w:rPr>
          <w:rFonts w:eastAsia="Times New Roman" w:cs="Calibri"/>
          <w:color w:val="000000" w:themeColor="text1"/>
          <w:lang w:val="es-ES" w:eastAsia="es-CO"/>
        </w:rPr>
        <w:t>contrato,</w:t>
      </w:r>
      <w:proofErr w:type="gramEnd"/>
      <w:r w:rsidRPr="00475D5A">
        <w:rPr>
          <w:rFonts w:eastAsia="Times New Roman" w:cs="Calibri"/>
          <w:color w:val="000000" w:themeColor="text1"/>
          <w:lang w:val="es-ES" w:eastAsia="es-CO"/>
        </w:rPr>
        <w:t xml:space="preserve"> será en el Departamento del Cauca.</w:t>
      </w:r>
    </w:p>
    <w:p w14:paraId="63C6D8C4" w14:textId="77777777" w:rsidR="000423A8" w:rsidRPr="00475D5A" w:rsidRDefault="000423A8" w:rsidP="000423A8">
      <w:pPr>
        <w:widowControl w:val="0"/>
        <w:autoSpaceDE w:val="0"/>
        <w:autoSpaceDN w:val="0"/>
        <w:adjustRightInd w:val="0"/>
        <w:spacing w:after="0" w:line="240" w:lineRule="atLeast"/>
        <w:ind w:left="23"/>
        <w:jc w:val="both"/>
        <w:rPr>
          <w:rFonts w:eastAsia="Times New Roman" w:cs="Calibri"/>
          <w:b/>
          <w:color w:val="000000"/>
          <w:lang w:eastAsia="es-CO"/>
        </w:rPr>
      </w:pPr>
    </w:p>
    <w:p w14:paraId="0723787A" w14:textId="77777777" w:rsidR="001E45F9" w:rsidRPr="00475D5A"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475D5A">
        <w:rPr>
          <w:rFonts w:eastAsia="Times New Roman" w:cs="Calibri"/>
          <w:b/>
          <w:color w:val="000000"/>
          <w:lang w:eastAsia="es-CO"/>
        </w:rPr>
        <w:t>6. Fundamentos jurídicos que soportan la modalidad de selección</w:t>
      </w:r>
      <w:r w:rsidRPr="00475D5A">
        <w:rPr>
          <w:rFonts w:eastAsia="Times New Roman" w:cs="Calibri"/>
          <w:b/>
          <w:bCs/>
          <w:color w:val="000000"/>
          <w:lang w:eastAsia="es-CO"/>
        </w:rPr>
        <w:t>:</w:t>
      </w:r>
      <w:r w:rsidRPr="00475D5A">
        <w:rPr>
          <w:rFonts w:eastAsia="Times New Roman" w:cs="Calibri"/>
          <w:color w:val="000000"/>
          <w:lang w:eastAsia="es-CO"/>
        </w:rPr>
        <w:t xml:space="preserve"> </w:t>
      </w:r>
    </w:p>
    <w:p w14:paraId="76D18CAD" w14:textId="77777777" w:rsidR="001E45F9" w:rsidRPr="00475D5A"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600EB711" w14:textId="77777777" w:rsidR="001E45F9" w:rsidRPr="00475D5A"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475D5A">
        <w:rPr>
          <w:rFonts w:eastAsia="Times New Roman" w:cs="Calibri"/>
          <w:color w:val="000000"/>
          <w:lang w:eastAsia="es-CO"/>
        </w:rPr>
        <w:t xml:space="preserve">EI objeto que se requiere contratar corresponde a la prestación de servicios personales, que de conformidad con lo establecido por el artículo 32 - numeral 3 de la Ley 80 de 1993 y el literal h) del numeral 4 del artículo 2 de la Ley 1150 de 2007 y el artículo 2.2.1.2.1.4.9 del Decreto 1082 de 2015, se celebrará bajo la modalidad de Contratación Directa. </w:t>
      </w:r>
    </w:p>
    <w:p w14:paraId="2F91E882" w14:textId="77777777" w:rsidR="001E45F9" w:rsidRPr="00475D5A" w:rsidRDefault="001E45F9" w:rsidP="001E45F9">
      <w:pPr>
        <w:widowControl w:val="0"/>
        <w:autoSpaceDE w:val="0"/>
        <w:autoSpaceDN w:val="0"/>
        <w:adjustRightInd w:val="0"/>
        <w:spacing w:after="0" w:line="240" w:lineRule="atLeast"/>
        <w:ind w:left="284" w:hanging="284"/>
        <w:jc w:val="both"/>
        <w:rPr>
          <w:rFonts w:eastAsia="Times New Roman" w:cs="Calibri"/>
          <w:color w:val="000000"/>
          <w:lang w:eastAsia="es-CO"/>
        </w:rPr>
      </w:pPr>
    </w:p>
    <w:p w14:paraId="0B919B32" w14:textId="25F7FC82" w:rsidR="001E45F9" w:rsidRPr="00475D5A" w:rsidRDefault="001E45F9" w:rsidP="001E45F9">
      <w:pPr>
        <w:jc w:val="both"/>
        <w:rPr>
          <w:rFonts w:eastAsia="Times New Roman" w:cs="Calibri"/>
          <w:b/>
          <w:color w:val="000000"/>
          <w:lang w:eastAsia="es-CO"/>
        </w:rPr>
      </w:pPr>
      <w:r w:rsidRPr="00475D5A">
        <w:rPr>
          <w:rFonts w:eastAsia="Times New Roman" w:cs="Calibri"/>
          <w:b/>
          <w:color w:val="000000"/>
          <w:lang w:eastAsia="es-CO"/>
        </w:rPr>
        <w:t xml:space="preserve">7. </w:t>
      </w:r>
      <w:r w:rsidR="00FA4372" w:rsidRPr="00475D5A">
        <w:rPr>
          <w:rFonts w:eastAsia="Times New Roman" w:cs="Calibri"/>
          <w:b/>
          <w:color w:val="000000"/>
          <w:lang w:eastAsia="es-CO"/>
        </w:rPr>
        <w:t>J</w:t>
      </w:r>
      <w:r w:rsidRPr="00475D5A">
        <w:rPr>
          <w:rFonts w:eastAsia="Times New Roman" w:cs="Calibri"/>
          <w:b/>
          <w:color w:val="000000"/>
          <w:lang w:eastAsia="es-CO"/>
        </w:rPr>
        <w:t>ustificación</w:t>
      </w:r>
      <w:r w:rsidR="00FA4372" w:rsidRPr="00475D5A">
        <w:rPr>
          <w:rFonts w:eastAsia="Times New Roman" w:cs="Calibri"/>
          <w:b/>
          <w:color w:val="000000"/>
          <w:lang w:eastAsia="es-CO"/>
        </w:rPr>
        <w:t xml:space="preserve"> </w:t>
      </w:r>
      <w:r w:rsidR="00E87C56" w:rsidRPr="00475D5A">
        <w:rPr>
          <w:rFonts w:eastAsia="Times New Roman" w:cs="Calibri"/>
          <w:b/>
          <w:color w:val="000000"/>
          <w:lang w:eastAsia="es-CO"/>
        </w:rPr>
        <w:t>v</w:t>
      </w:r>
      <w:r w:rsidR="00FA4372" w:rsidRPr="00475D5A">
        <w:rPr>
          <w:rFonts w:eastAsia="Times New Roman" w:cs="Calibri"/>
          <w:b/>
          <w:color w:val="000000"/>
          <w:lang w:eastAsia="es-CO"/>
        </w:rPr>
        <w:t>alor del contrato</w:t>
      </w:r>
      <w:r w:rsidRPr="00475D5A">
        <w:rPr>
          <w:rFonts w:eastAsia="Times New Roman" w:cs="Calibri"/>
          <w:b/>
          <w:color w:val="000000"/>
          <w:lang w:eastAsia="es-CO"/>
        </w:rPr>
        <w:t>:</w:t>
      </w:r>
      <w:r w:rsidRPr="00475D5A">
        <w:rPr>
          <w:rFonts w:eastAsia="Times New Roman" w:cs="Calibri"/>
          <w:color w:val="000000"/>
          <w:lang w:eastAsia="es-CO"/>
        </w:rPr>
        <w:t xml:space="preserve"> </w:t>
      </w:r>
    </w:p>
    <w:p w14:paraId="6BFB8A14" w14:textId="0DA51953" w:rsidR="001E45F9" w:rsidRPr="00475D5A" w:rsidRDefault="004B45EB" w:rsidP="00FA4372">
      <w:pPr>
        <w:widowControl w:val="0"/>
        <w:autoSpaceDE w:val="0"/>
        <w:autoSpaceDN w:val="0"/>
        <w:adjustRightInd w:val="0"/>
        <w:spacing w:after="0" w:line="240" w:lineRule="atLeast"/>
        <w:jc w:val="both"/>
        <w:rPr>
          <w:rFonts w:eastAsia="Times New Roman" w:cs="Calibri"/>
          <w:color w:val="000000"/>
          <w:lang w:eastAsia="es-CO"/>
        </w:rPr>
      </w:pPr>
      <w:r w:rsidRPr="00475D5A">
        <w:rPr>
          <w:rFonts w:eastAsia="Times New Roman" w:cs="Calibri"/>
          <w:color w:val="000000"/>
          <w:lang w:eastAsia="es-CO"/>
        </w:rPr>
        <w:t xml:space="preserve">Tomando como referente la Tabla de Honorarios por hora vigente y expedida por el S.E.N.A. y los valores asignados por contratista, se fija como valor total para el presente plan la suma de </w:t>
      </w:r>
      <w:r w:rsidRPr="00475D5A">
        <w:rPr>
          <w:rFonts w:eastAsia="Times New Roman" w:cs="Calibri"/>
          <w:b/>
          <w:bCs/>
          <w:color w:val="000000"/>
          <w:lang w:eastAsia="es-CO"/>
        </w:rPr>
        <w:t xml:space="preserve">cincuenta y ocho millones seiscientos cincuenta mil pesos ($58.650.000) COP </w:t>
      </w:r>
      <w:r w:rsidRPr="00475D5A">
        <w:rPr>
          <w:rFonts w:eastAsia="Times New Roman" w:cs="Calibri"/>
          <w:color w:val="000000"/>
          <w:lang w:eastAsia="es-CO"/>
        </w:rPr>
        <w:t>Incluido IVA, amparados con el presupuesto general del SENA para la vigencia 2022</w:t>
      </w:r>
      <w:r w:rsidR="00256732" w:rsidRPr="00475D5A">
        <w:rPr>
          <w:rFonts w:eastAsia="Times New Roman" w:cs="Calibri"/>
          <w:color w:val="000000"/>
          <w:lang w:eastAsia="es-CO"/>
        </w:rPr>
        <w:t xml:space="preserve">. </w:t>
      </w:r>
      <w:r w:rsidR="00FA4372" w:rsidRPr="00475D5A">
        <w:rPr>
          <w:rFonts w:eastAsia="Times New Roman" w:cs="Calibri"/>
          <w:color w:val="000000"/>
          <w:lang w:eastAsia="es-CO"/>
        </w:rPr>
        <w:t xml:space="preserve"> </w:t>
      </w:r>
    </w:p>
    <w:p w14:paraId="7F502502" w14:textId="77777777" w:rsidR="00FA4372" w:rsidRPr="00475D5A" w:rsidRDefault="00FA4372" w:rsidP="00FA4372">
      <w:pPr>
        <w:widowControl w:val="0"/>
        <w:autoSpaceDE w:val="0"/>
        <w:autoSpaceDN w:val="0"/>
        <w:adjustRightInd w:val="0"/>
        <w:spacing w:after="0" w:line="240" w:lineRule="atLeast"/>
        <w:jc w:val="both"/>
        <w:rPr>
          <w:rFonts w:eastAsia="Times New Roman" w:cs="Calibri"/>
          <w:color w:val="000000"/>
          <w:lang w:eastAsia="es-CO"/>
        </w:rPr>
      </w:pPr>
    </w:p>
    <w:p w14:paraId="4149BFDD" w14:textId="77777777" w:rsidR="001E45F9" w:rsidRPr="00475D5A"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475D5A">
        <w:rPr>
          <w:rFonts w:eastAsia="Times New Roman" w:cs="Calibri"/>
          <w:color w:val="000000"/>
          <w:lang w:eastAsia="es-CO"/>
        </w:rPr>
        <w:t xml:space="preserve">Para poder adelantar </w:t>
      </w:r>
      <w:r w:rsidR="00B57D8B" w:rsidRPr="00475D5A">
        <w:rPr>
          <w:rFonts w:eastAsia="Times New Roman" w:cs="Calibri"/>
          <w:color w:val="000000"/>
          <w:lang w:eastAsia="es-CO"/>
        </w:rPr>
        <w:t>por parte d</w:t>
      </w:r>
      <w:r w:rsidRPr="00475D5A">
        <w:rPr>
          <w:rFonts w:eastAsia="Times New Roman" w:cs="Calibri"/>
          <w:color w:val="000000"/>
          <w:lang w:eastAsia="es-CO"/>
        </w:rPr>
        <w:t xml:space="preserve">el SENA los trámites administrativos de pago, el contratista debe acreditar previamente el cumplimiento de los requisitos de pago, tales como la certificación expedida por el supervisor del contrato en la que acredite el cumplimiento a entera satisfacción del objeto y obligaciones del contrato en el respectivo periodo y la cancelación de los aportes a la seguridad social como salud, pensión y riesgos laborales y demás documentos necesarios para el pago.  </w:t>
      </w:r>
    </w:p>
    <w:p w14:paraId="4552585A" w14:textId="77777777" w:rsidR="001E45F9" w:rsidRPr="00475D5A"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03145116" w14:textId="77777777" w:rsidR="001E45F9" w:rsidRPr="00475D5A"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475D5A">
        <w:rPr>
          <w:rFonts w:eastAsia="Times New Roman" w:cs="Calibri"/>
          <w:color w:val="000000"/>
          <w:lang w:eastAsia="es-CO"/>
        </w:rPr>
        <w:t>En caso de requerirse el desplazamiento del contratista a otras ciudades o municipios diferentes al domicilio contractual para el cumplimiento del objeto contractual, el SENA pagará los gastos que cause el desplazamiento de conformidad con lo establecido en el acto administrativo vigente.</w:t>
      </w:r>
    </w:p>
    <w:p w14:paraId="3D776B0B" w14:textId="77777777" w:rsidR="001E45F9" w:rsidRPr="00475D5A"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29526BBA" w14:textId="6C98F250" w:rsidR="001E45F9" w:rsidRPr="00475D5A" w:rsidRDefault="001E45F9" w:rsidP="001E45F9">
      <w:pPr>
        <w:widowControl w:val="0"/>
        <w:autoSpaceDE w:val="0"/>
        <w:autoSpaceDN w:val="0"/>
        <w:adjustRightInd w:val="0"/>
        <w:spacing w:after="0" w:line="240" w:lineRule="atLeast"/>
        <w:jc w:val="both"/>
        <w:rPr>
          <w:rFonts w:eastAsia="Times New Roman" w:cs="Calibri"/>
          <w:b/>
          <w:color w:val="000000"/>
          <w:lang w:eastAsia="es-CO"/>
        </w:rPr>
      </w:pPr>
      <w:r w:rsidRPr="00475D5A">
        <w:rPr>
          <w:rFonts w:eastAsia="Times New Roman" w:cs="Calibri"/>
          <w:b/>
          <w:color w:val="000000"/>
          <w:lang w:eastAsia="es-CO"/>
        </w:rPr>
        <w:t xml:space="preserve">8. Análisis de </w:t>
      </w:r>
      <w:r w:rsidR="00E87C56" w:rsidRPr="00475D5A">
        <w:rPr>
          <w:rFonts w:eastAsia="Times New Roman" w:cs="Calibri"/>
          <w:b/>
          <w:color w:val="000000"/>
          <w:lang w:eastAsia="es-CO"/>
        </w:rPr>
        <w:t>r</w:t>
      </w:r>
      <w:r w:rsidRPr="00475D5A">
        <w:rPr>
          <w:rFonts w:eastAsia="Times New Roman" w:cs="Calibri"/>
          <w:b/>
          <w:color w:val="000000"/>
          <w:lang w:eastAsia="es-CO"/>
        </w:rPr>
        <w:t xml:space="preserve">iesgos y forma de mitigarlos: </w:t>
      </w:r>
    </w:p>
    <w:p w14:paraId="59FB8A2C" w14:textId="77777777" w:rsidR="001E45F9" w:rsidRPr="00475D5A" w:rsidRDefault="001E45F9" w:rsidP="001E45F9">
      <w:pPr>
        <w:widowControl w:val="0"/>
        <w:autoSpaceDE w:val="0"/>
        <w:autoSpaceDN w:val="0"/>
        <w:adjustRightInd w:val="0"/>
        <w:spacing w:after="0" w:line="240" w:lineRule="atLeast"/>
        <w:jc w:val="both"/>
        <w:rPr>
          <w:rFonts w:eastAsia="Times New Roman" w:cs="Calibri"/>
          <w:b/>
          <w:color w:val="000000"/>
          <w:lang w:eastAsia="es-CO"/>
        </w:rPr>
      </w:pPr>
    </w:p>
    <w:p w14:paraId="21F09E64" w14:textId="0C2A90E2" w:rsidR="001E45F9" w:rsidRPr="00475D5A"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475D5A">
        <w:rPr>
          <w:rFonts w:eastAsia="Times New Roman" w:cs="Calibri"/>
          <w:color w:val="000000"/>
          <w:lang w:eastAsia="es-CO"/>
        </w:rPr>
        <w:t>Una vez analizada la matriz de riesgos anexa a este estudio previo respecto del cumplimiento del contrato a celebrar, y en aras de salvaguardar el interés patrimonial, la Entidad solicitará al futuro contratista constituir una garantía de cumplimiento del contrato.</w:t>
      </w:r>
    </w:p>
    <w:p w14:paraId="5804F6C8" w14:textId="517C37D6" w:rsidR="000423A8" w:rsidRPr="00475D5A" w:rsidRDefault="000423A8" w:rsidP="001E45F9">
      <w:pPr>
        <w:widowControl w:val="0"/>
        <w:autoSpaceDE w:val="0"/>
        <w:autoSpaceDN w:val="0"/>
        <w:adjustRightInd w:val="0"/>
        <w:spacing w:after="0" w:line="240" w:lineRule="atLeast"/>
        <w:jc w:val="both"/>
        <w:rPr>
          <w:rFonts w:eastAsia="Times New Roman" w:cs="Calibri"/>
          <w:color w:val="000000"/>
          <w:lang w:eastAsia="es-CO"/>
        </w:rPr>
      </w:pPr>
    </w:p>
    <w:p w14:paraId="2576FD23" w14:textId="18AD1B2C" w:rsidR="000423A8" w:rsidRPr="00475D5A" w:rsidRDefault="000423A8" w:rsidP="001E45F9">
      <w:pPr>
        <w:widowControl w:val="0"/>
        <w:autoSpaceDE w:val="0"/>
        <w:autoSpaceDN w:val="0"/>
        <w:adjustRightInd w:val="0"/>
        <w:spacing w:after="0" w:line="240" w:lineRule="atLeast"/>
        <w:jc w:val="both"/>
        <w:rPr>
          <w:rFonts w:eastAsia="Times New Roman" w:cs="Calibri"/>
          <w:color w:val="000000"/>
          <w:lang w:eastAsia="es-CO"/>
        </w:rPr>
      </w:pPr>
      <w:r w:rsidRPr="00475D5A">
        <w:rPr>
          <w:rFonts w:eastAsia="Times New Roman" w:cs="Calibri"/>
          <w:color w:val="000000"/>
          <w:lang w:eastAsia="es-CO"/>
        </w:rPr>
        <w:t>Se anexa: ANEXO MATRIZ DE RIESGO PSI AJUSTADO</w:t>
      </w:r>
    </w:p>
    <w:p w14:paraId="26F92517" w14:textId="77777777" w:rsidR="001E45F9" w:rsidRPr="00475D5A" w:rsidRDefault="001E45F9" w:rsidP="001E45F9">
      <w:pPr>
        <w:widowControl w:val="0"/>
        <w:autoSpaceDE w:val="0"/>
        <w:autoSpaceDN w:val="0"/>
        <w:adjustRightInd w:val="0"/>
        <w:spacing w:after="0" w:line="240" w:lineRule="atLeast"/>
        <w:ind w:left="383"/>
        <w:jc w:val="both"/>
        <w:rPr>
          <w:rFonts w:eastAsia="Times New Roman" w:cs="Calibri"/>
          <w:color w:val="000000"/>
          <w:lang w:eastAsia="es-CO"/>
        </w:rPr>
      </w:pPr>
    </w:p>
    <w:p w14:paraId="3F10B720" w14:textId="77777777" w:rsidR="001E45F9" w:rsidRPr="00475D5A" w:rsidRDefault="001E45F9" w:rsidP="001E45F9">
      <w:pPr>
        <w:widowControl w:val="0"/>
        <w:autoSpaceDE w:val="0"/>
        <w:autoSpaceDN w:val="0"/>
        <w:adjustRightInd w:val="0"/>
        <w:spacing w:line="240" w:lineRule="atLeast"/>
        <w:jc w:val="both"/>
        <w:rPr>
          <w:rFonts w:eastAsia="Times New Roman" w:cs="Calibri"/>
          <w:b/>
          <w:color w:val="000000"/>
          <w:lang w:eastAsia="es-CO"/>
        </w:rPr>
      </w:pPr>
      <w:r w:rsidRPr="00475D5A">
        <w:rPr>
          <w:rFonts w:eastAsia="Times New Roman" w:cs="Calibri"/>
          <w:b/>
          <w:color w:val="000000"/>
          <w:lang w:eastAsia="es-CO"/>
        </w:rPr>
        <w:t xml:space="preserve">9. Garantías que debe asumir el contratista: </w:t>
      </w:r>
    </w:p>
    <w:p w14:paraId="7F4E234F" w14:textId="099AC45B" w:rsidR="001E45F9" w:rsidRPr="00475D5A" w:rsidRDefault="001E45F9" w:rsidP="001E45F9">
      <w:pPr>
        <w:widowControl w:val="0"/>
        <w:autoSpaceDE w:val="0"/>
        <w:autoSpaceDN w:val="0"/>
        <w:adjustRightInd w:val="0"/>
        <w:spacing w:line="240" w:lineRule="atLeast"/>
        <w:jc w:val="both"/>
        <w:rPr>
          <w:rFonts w:eastAsia="Times New Roman" w:cs="Calibri"/>
          <w:color w:val="000000"/>
          <w:lang w:eastAsia="es-CO"/>
        </w:rPr>
      </w:pPr>
      <w:r w:rsidRPr="00475D5A">
        <w:rPr>
          <w:rFonts w:eastAsia="Times New Roman" w:cs="Calibri"/>
          <w:color w:val="000000" w:themeColor="text1"/>
          <w:lang w:eastAsia="es-CO"/>
        </w:rPr>
        <w:t xml:space="preserve">EI contratista deberá constituir a su costa y a favor del SENA, una garantía de cumplimiento sobre el 10% del valor total del contrato, en los términos señalados en la Sección 3 Subsección 1 del Decreto 1082 de 2015, la cual se mantendrá vigente durante el plazo de ejecución del contrato y cuatro (4) meses más y se ajustará a los </w:t>
      </w:r>
      <w:r w:rsidR="5BC04C30" w:rsidRPr="00475D5A">
        <w:rPr>
          <w:rFonts w:eastAsia="Times New Roman" w:cs="Calibri"/>
          <w:color w:val="000000" w:themeColor="text1"/>
          <w:lang w:eastAsia="es-CO"/>
        </w:rPr>
        <w:t>límites</w:t>
      </w:r>
      <w:r w:rsidRPr="00475D5A">
        <w:rPr>
          <w:rFonts w:eastAsia="Times New Roman" w:cs="Calibri"/>
          <w:color w:val="000000" w:themeColor="text1"/>
          <w:lang w:eastAsia="es-CO"/>
        </w:rPr>
        <w:t xml:space="preserve">, existencia y extensión de los siguientes amparos: Cumplimiento del contrato. Este amparo cubre a la entidad estatal de los perjuicios derivados de a) incumplimiento total o parcial del contrato, cuando el </w:t>
      </w:r>
      <w:r w:rsidRPr="00475D5A">
        <w:rPr>
          <w:rFonts w:eastAsia="Times New Roman" w:cs="Calibri"/>
          <w:color w:val="000000" w:themeColor="text1"/>
          <w:lang w:eastAsia="es-CO"/>
        </w:rPr>
        <w:lastRenderedPageBreak/>
        <w:t>incumplimiento es imputable al contratista; b) El incumplimiento tardío o defectuoso del contrato, cuando el incumplimiento es imputable al contratista c) Los daños imputables al contratista por entregas parciales de la obra, cuando el contrato no prevé entregas parciales; y d) El pago del valor de las multas y de la cláusula penal pecuniaria.</w:t>
      </w:r>
    </w:p>
    <w:p w14:paraId="73AD81FC" w14:textId="77777777" w:rsidR="001E45F9" w:rsidRPr="00475D5A" w:rsidRDefault="001E45F9" w:rsidP="001E45F9">
      <w:pPr>
        <w:widowControl w:val="0"/>
        <w:autoSpaceDE w:val="0"/>
        <w:autoSpaceDN w:val="0"/>
        <w:adjustRightInd w:val="0"/>
        <w:spacing w:line="240" w:lineRule="atLeast"/>
        <w:jc w:val="both"/>
        <w:rPr>
          <w:rFonts w:cs="Calibri"/>
        </w:rPr>
      </w:pPr>
      <w:r w:rsidRPr="00475D5A">
        <w:rPr>
          <w:rFonts w:cs="Calibri"/>
          <w:b/>
        </w:rPr>
        <w:t>10. Supervisión:</w:t>
      </w:r>
      <w:r w:rsidRPr="00475D5A">
        <w:rPr>
          <w:rFonts w:cs="Calibri"/>
        </w:rPr>
        <w:t xml:space="preserve"> </w:t>
      </w:r>
    </w:p>
    <w:p w14:paraId="37737B7D" w14:textId="77777777" w:rsidR="00716AF9" w:rsidRPr="00475D5A" w:rsidRDefault="001E45F9" w:rsidP="00716AF9">
      <w:pPr>
        <w:widowControl w:val="0"/>
        <w:autoSpaceDE w:val="0"/>
        <w:autoSpaceDN w:val="0"/>
        <w:adjustRightInd w:val="0"/>
        <w:spacing w:line="240" w:lineRule="atLeast"/>
        <w:jc w:val="both"/>
        <w:rPr>
          <w:rFonts w:eastAsia="Times New Roman" w:cs="Calibri"/>
          <w:i/>
          <w:iCs/>
          <w:color w:val="000000" w:themeColor="text1"/>
          <w:lang w:eastAsia="es-CO"/>
        </w:rPr>
      </w:pPr>
      <w:r w:rsidRPr="00475D5A">
        <w:rPr>
          <w:rFonts w:eastAsia="Times New Roman" w:cs="Calibri"/>
          <w:color w:val="000000" w:themeColor="text1"/>
          <w:lang w:val="es-ES" w:eastAsia="es-CO"/>
        </w:rPr>
        <w:t xml:space="preserve">La supervisión del contrato estará a </w:t>
      </w:r>
      <w:r w:rsidRPr="00475D5A">
        <w:rPr>
          <w:rFonts w:eastAsia="Times New Roman" w:cs="Calibri"/>
          <w:color w:val="000000" w:themeColor="text1"/>
          <w:lang w:eastAsia="es-CO"/>
        </w:rPr>
        <w:t xml:space="preserve">cargo de: </w:t>
      </w:r>
      <w:r w:rsidR="00716AF9" w:rsidRPr="00475D5A">
        <w:rPr>
          <w:rFonts w:eastAsia="Times New Roman" w:cs="Calibri"/>
          <w:i/>
          <w:iCs/>
          <w:color w:val="000000" w:themeColor="text1"/>
          <w:lang w:eastAsia="es-CO"/>
        </w:rPr>
        <w:t>MIRTHA GILMA ESPINOZA URBANO o quien designe el ordenador del pago.</w:t>
      </w:r>
    </w:p>
    <w:p w14:paraId="2F79BDB5" w14:textId="1BDAE442" w:rsidR="001E45F9" w:rsidRPr="00475D5A" w:rsidRDefault="001E45F9" w:rsidP="00716AF9">
      <w:pPr>
        <w:widowControl w:val="0"/>
        <w:autoSpaceDE w:val="0"/>
        <w:autoSpaceDN w:val="0"/>
        <w:adjustRightInd w:val="0"/>
        <w:spacing w:line="240" w:lineRule="atLeast"/>
        <w:jc w:val="both"/>
        <w:rPr>
          <w:rFonts w:eastAsia="Times New Roman" w:cs="Calibri"/>
          <w:color w:val="000000"/>
          <w:lang w:eastAsia="es-CO"/>
        </w:rPr>
      </w:pPr>
      <w:r w:rsidRPr="00475D5A">
        <w:rPr>
          <w:rFonts w:eastAsia="Times New Roman" w:cs="Calibri"/>
          <w:color w:val="000000" w:themeColor="text1"/>
          <w:lang w:eastAsia="es-CO"/>
        </w:rPr>
        <w:t xml:space="preserve">En caso de ausencia parcial o total del supervisor, la misma será asumida por quien ocupe el cargo, sin necesidad de documento adicional alguno. Si no se da la situación anterior, el ordenador del pago </w:t>
      </w:r>
      <w:r w:rsidR="000423A8" w:rsidRPr="00475D5A">
        <w:rPr>
          <w:rFonts w:eastAsia="Times New Roman" w:cs="Calibri"/>
          <w:color w:val="000000" w:themeColor="text1"/>
          <w:lang w:eastAsia="es-CO"/>
        </w:rPr>
        <w:t xml:space="preserve">Subdirector(a) de Centro, </w:t>
      </w:r>
      <w:r w:rsidR="00440473" w:rsidRPr="00475D5A">
        <w:rPr>
          <w:rFonts w:eastAsia="Times New Roman" w:cs="Calibri"/>
          <w:color w:val="000000" w:themeColor="text1"/>
          <w:lang w:eastAsia="es-CO"/>
        </w:rPr>
        <w:t>designará</w:t>
      </w:r>
      <w:r w:rsidRPr="00475D5A">
        <w:rPr>
          <w:rFonts w:eastAsia="Times New Roman" w:cs="Calibri"/>
          <w:color w:val="000000" w:themeColor="text1"/>
          <w:lang w:eastAsia="es-CO"/>
        </w:rPr>
        <w:t xml:space="preserve"> nuevo, para lo cual no se requerirá de modificación contractual y la nueva designación se comunicará a las partes</w:t>
      </w:r>
      <w:r w:rsidR="009F2D51" w:rsidRPr="00475D5A">
        <w:rPr>
          <w:rFonts w:eastAsia="Times New Roman" w:cs="Calibri"/>
          <w:color w:val="000000" w:themeColor="text1"/>
          <w:lang w:eastAsia="es-CO"/>
        </w:rPr>
        <w:t xml:space="preserve"> mediante el SECOP II. </w:t>
      </w:r>
    </w:p>
    <w:p w14:paraId="0F08BA04" w14:textId="22649ABA" w:rsidR="001E45F9" w:rsidRPr="00475D5A" w:rsidRDefault="001E45F9" w:rsidP="00603782">
      <w:pPr>
        <w:widowControl w:val="0"/>
        <w:autoSpaceDE w:val="0"/>
        <w:autoSpaceDN w:val="0"/>
        <w:adjustRightInd w:val="0"/>
        <w:spacing w:line="240" w:lineRule="atLeast"/>
        <w:jc w:val="both"/>
        <w:rPr>
          <w:rFonts w:cs="Calibri"/>
        </w:rPr>
      </w:pPr>
      <w:r w:rsidRPr="00475D5A">
        <w:rPr>
          <w:rFonts w:cs="Calibri"/>
          <w:b/>
          <w:bCs/>
        </w:rPr>
        <w:t>1</w:t>
      </w:r>
      <w:r w:rsidR="00A454BF" w:rsidRPr="00475D5A">
        <w:rPr>
          <w:rFonts w:cs="Calibri"/>
          <w:b/>
          <w:bCs/>
        </w:rPr>
        <w:t>1</w:t>
      </w:r>
      <w:r w:rsidRPr="00475D5A">
        <w:rPr>
          <w:rFonts w:cs="Calibri"/>
          <w:b/>
          <w:bCs/>
        </w:rPr>
        <w:t xml:space="preserve">. Proceso de contratación cobijado por un acuerdo comercial: </w:t>
      </w:r>
      <w:r w:rsidRPr="00475D5A">
        <w:rPr>
          <w:rFonts w:cs="Calibri"/>
        </w:rPr>
        <w:t xml:space="preserve">SI _____   NO </w:t>
      </w:r>
      <w:r w:rsidRPr="00475D5A">
        <w:rPr>
          <w:rFonts w:cs="Calibri"/>
          <w:u w:val="single"/>
        </w:rPr>
        <w:t xml:space="preserve"> _X___ </w:t>
      </w:r>
    </w:p>
    <w:p w14:paraId="70676060" w14:textId="31F1B3D6" w:rsidR="001E45F9" w:rsidRPr="00475D5A" w:rsidRDefault="001E45F9" w:rsidP="001E45F9">
      <w:pPr>
        <w:spacing w:after="0" w:line="240" w:lineRule="auto"/>
        <w:jc w:val="both"/>
        <w:rPr>
          <w:rFonts w:cs="Calibri"/>
          <w:i/>
          <w:iCs/>
        </w:rPr>
      </w:pPr>
      <w:r w:rsidRPr="00475D5A">
        <w:rPr>
          <w:rFonts w:cs="Calibri"/>
          <w:b/>
          <w:bCs/>
        </w:rPr>
        <w:t>1</w:t>
      </w:r>
      <w:r w:rsidR="00A454BF" w:rsidRPr="00475D5A">
        <w:rPr>
          <w:rFonts w:cs="Calibri"/>
          <w:b/>
          <w:bCs/>
        </w:rPr>
        <w:t>2</w:t>
      </w:r>
      <w:r w:rsidRPr="00475D5A">
        <w:rPr>
          <w:rFonts w:cs="Calibri"/>
          <w:b/>
          <w:bCs/>
        </w:rPr>
        <w:t>. Proceso de contratación incluido en el plan de adquisiciones</w:t>
      </w:r>
      <w:r w:rsidRPr="00475D5A">
        <w:rPr>
          <w:rFonts w:cs="Calibri"/>
        </w:rPr>
        <w:t>: SI__</w:t>
      </w:r>
      <w:r w:rsidR="000423A8" w:rsidRPr="00475D5A">
        <w:rPr>
          <w:rFonts w:cs="Calibri"/>
          <w:u w:val="single"/>
        </w:rPr>
        <w:t>X</w:t>
      </w:r>
      <w:r w:rsidRPr="00475D5A">
        <w:rPr>
          <w:rFonts w:cs="Calibri"/>
        </w:rPr>
        <w:t>__  NO______</w:t>
      </w:r>
    </w:p>
    <w:p w14:paraId="48E94134" w14:textId="77777777" w:rsidR="001E45F9" w:rsidRPr="00475D5A" w:rsidRDefault="001E45F9" w:rsidP="001E45F9">
      <w:pPr>
        <w:spacing w:after="0" w:line="240" w:lineRule="auto"/>
        <w:jc w:val="both"/>
        <w:rPr>
          <w:rFonts w:cs="Calibri"/>
          <w:b/>
          <w:iCs/>
        </w:rPr>
      </w:pPr>
    </w:p>
    <w:p w14:paraId="37774B52" w14:textId="03C6C5B1" w:rsidR="001E45F9" w:rsidRPr="00475D5A" w:rsidRDefault="001E45F9" w:rsidP="592E4C60">
      <w:pPr>
        <w:spacing w:after="0" w:line="240" w:lineRule="auto"/>
        <w:jc w:val="both"/>
        <w:rPr>
          <w:rFonts w:cs="Calibri"/>
          <w:i/>
          <w:iCs/>
        </w:rPr>
      </w:pPr>
      <w:r w:rsidRPr="00475D5A">
        <w:rPr>
          <w:rFonts w:cs="Calibri"/>
          <w:b/>
          <w:bCs/>
        </w:rPr>
        <w:t>1</w:t>
      </w:r>
      <w:r w:rsidR="00A454BF" w:rsidRPr="00475D5A">
        <w:rPr>
          <w:rFonts w:cs="Calibri"/>
          <w:b/>
          <w:bCs/>
        </w:rPr>
        <w:t>3</w:t>
      </w:r>
      <w:r w:rsidRPr="00475D5A">
        <w:rPr>
          <w:rFonts w:cs="Calibri"/>
          <w:b/>
          <w:bCs/>
        </w:rPr>
        <w:t xml:space="preserve">. Criterios para seleccionar la oferta más favorable: </w:t>
      </w:r>
    </w:p>
    <w:p w14:paraId="7691640C" w14:textId="77777777" w:rsidR="001E45F9" w:rsidRPr="00475D5A" w:rsidRDefault="001E45F9" w:rsidP="001E45F9">
      <w:pPr>
        <w:spacing w:after="0" w:line="240" w:lineRule="auto"/>
        <w:jc w:val="both"/>
        <w:rPr>
          <w:rFonts w:cs="Calibri"/>
          <w:i/>
          <w:iCs/>
        </w:rPr>
      </w:pPr>
    </w:p>
    <w:p w14:paraId="42B829B4" w14:textId="03B10376" w:rsidR="001E45F9" w:rsidRPr="00475D5A" w:rsidRDefault="001E45F9" w:rsidP="001E45F9">
      <w:pPr>
        <w:spacing w:after="0" w:line="240" w:lineRule="auto"/>
        <w:jc w:val="both"/>
        <w:rPr>
          <w:rFonts w:cs="Calibri"/>
          <w:i/>
          <w:iCs/>
        </w:rPr>
      </w:pPr>
      <w:r w:rsidRPr="00475D5A">
        <w:rPr>
          <w:rFonts w:cs="Calibri"/>
          <w:iCs/>
        </w:rPr>
        <w:t>De conformidad con el artículo 2.2.1.2.1.4.9 del Decreto 1082 de 2015, “</w:t>
      </w:r>
      <w:r w:rsidRPr="00475D5A">
        <w:rPr>
          <w:rFonts w:cs="Calibri"/>
          <w:i/>
          <w:iCs/>
        </w:rPr>
        <w:t>por tratarse de contratos de prestación de servicios profesionales y de apoyo a la gestión, o para la ejecución de trabajos artísticos que solo pueden encomendarse a determinadas personas naturales, no es necesario que la entidad estatal haya obtenido varias ofertas</w:t>
      </w:r>
      <w:r w:rsidRPr="00475D5A">
        <w:rPr>
          <w:rFonts w:cs="Calibri"/>
          <w:iCs/>
        </w:rPr>
        <w:t>”</w:t>
      </w:r>
      <w:r w:rsidRPr="00475D5A">
        <w:rPr>
          <w:rFonts w:cs="Calibri"/>
          <w:i/>
          <w:iCs/>
        </w:rPr>
        <w:t xml:space="preserve">. </w:t>
      </w:r>
    </w:p>
    <w:p w14:paraId="38DE7479" w14:textId="66EC1D42" w:rsidR="00A468C8" w:rsidRPr="00475D5A" w:rsidRDefault="00A468C8" w:rsidP="001E45F9">
      <w:pPr>
        <w:spacing w:after="0" w:line="240" w:lineRule="auto"/>
        <w:jc w:val="both"/>
        <w:rPr>
          <w:rFonts w:cs="Calibri"/>
          <w:i/>
          <w:iCs/>
          <w:color w:val="FF0000"/>
        </w:rPr>
      </w:pPr>
    </w:p>
    <w:p w14:paraId="0B2B6038" w14:textId="4294DE93" w:rsidR="0064437B" w:rsidRPr="00475D5A" w:rsidRDefault="0064437B" w:rsidP="001E45F9">
      <w:pPr>
        <w:spacing w:after="0" w:line="240" w:lineRule="auto"/>
        <w:jc w:val="both"/>
        <w:rPr>
          <w:rFonts w:cs="Calibri"/>
          <w:b/>
          <w:bCs/>
        </w:rPr>
      </w:pPr>
      <w:r w:rsidRPr="00475D5A">
        <w:rPr>
          <w:rFonts w:cs="Calibri"/>
          <w:b/>
          <w:bCs/>
        </w:rPr>
        <w:t>14. Análisis del Sector</w:t>
      </w:r>
      <w:r w:rsidR="00E87C56" w:rsidRPr="00475D5A">
        <w:rPr>
          <w:rFonts w:cs="Calibri"/>
          <w:b/>
          <w:bCs/>
        </w:rPr>
        <w:t>:</w:t>
      </w:r>
    </w:p>
    <w:p w14:paraId="668A3141" w14:textId="5E9071CA" w:rsidR="0064437B" w:rsidRPr="00475D5A" w:rsidRDefault="0064437B" w:rsidP="001E45F9">
      <w:pPr>
        <w:spacing w:after="0" w:line="240" w:lineRule="auto"/>
        <w:jc w:val="both"/>
        <w:rPr>
          <w:rFonts w:cs="Calibri"/>
        </w:rPr>
      </w:pPr>
    </w:p>
    <w:p w14:paraId="666A30CA" w14:textId="2A9CF084" w:rsidR="0064437B" w:rsidRPr="00475D5A" w:rsidRDefault="00C96AAF" w:rsidP="00C96AAF">
      <w:pPr>
        <w:spacing w:after="0" w:line="240" w:lineRule="auto"/>
        <w:jc w:val="both"/>
        <w:rPr>
          <w:rFonts w:cs="Calibri"/>
        </w:rPr>
      </w:pPr>
      <w:r w:rsidRPr="00475D5A">
        <w:rPr>
          <w:rFonts w:cs="Calibri"/>
        </w:rPr>
        <w:t>De acuerdo con el artículo 2.2.1.1.1.6.1. del Decreto 1082 de 2015 y la Guía para la Elaboración de Estudios de Sector G-EES-02 de Colombia Compra Eficiente, el análisis del sector en un contrato de prestación de servicios profesionales o de apoyo a la gestión, depende del objeto y de las condiciones de idoneidad y experiencia que llevan a contratar a la persona natural, conforme a lo indicado en la primera parte del presente documento.</w:t>
      </w:r>
    </w:p>
    <w:p w14:paraId="61C3B252" w14:textId="2B9CE0BD" w:rsidR="004B45EB" w:rsidRPr="00475D5A" w:rsidRDefault="004B45EB" w:rsidP="00C96AAF">
      <w:pPr>
        <w:spacing w:after="0" w:line="240" w:lineRule="auto"/>
        <w:jc w:val="both"/>
        <w:rPr>
          <w:rFonts w:cs="Calibri"/>
        </w:rPr>
      </w:pPr>
    </w:p>
    <w:p w14:paraId="26D33433" w14:textId="2CA65703" w:rsidR="004B45EB" w:rsidRDefault="004B45EB" w:rsidP="004B45EB">
      <w:pPr>
        <w:spacing w:after="0" w:line="240" w:lineRule="auto"/>
        <w:jc w:val="both"/>
        <w:rPr>
          <w:rFonts w:cs="Calibri"/>
          <w:b/>
          <w:bCs/>
        </w:rPr>
      </w:pPr>
      <w:r w:rsidRPr="00475D5A">
        <w:rPr>
          <w:rFonts w:cs="Calibri"/>
          <w:b/>
          <w:bCs/>
        </w:rPr>
        <w:t>Análisis del Sector:</w:t>
      </w:r>
    </w:p>
    <w:p w14:paraId="0464D8B9" w14:textId="77777777" w:rsidR="00475D5A" w:rsidRPr="00475D5A" w:rsidRDefault="00475D5A" w:rsidP="004B45EB">
      <w:pPr>
        <w:spacing w:after="0" w:line="240" w:lineRule="auto"/>
        <w:jc w:val="both"/>
        <w:rPr>
          <w:rFonts w:cs="Calibri"/>
          <w:b/>
          <w:bCs/>
        </w:rPr>
      </w:pPr>
    </w:p>
    <w:p w14:paraId="3C666A2F" w14:textId="2BDAE163" w:rsidR="004B45EB" w:rsidRPr="00475D5A" w:rsidRDefault="004B45EB" w:rsidP="00C96AAF">
      <w:pPr>
        <w:spacing w:after="0" w:line="240" w:lineRule="auto"/>
        <w:jc w:val="both"/>
        <w:rPr>
          <w:rFonts w:cs="Calibri"/>
        </w:rPr>
      </w:pPr>
      <w:r w:rsidRPr="00475D5A">
        <w:rPr>
          <w:rFonts w:cs="Calibri"/>
        </w:rPr>
        <w:t>Que, por medio del presente documento el subdirector de Centro se permite presentar el análisis del sector de conformidad con lo establecido en el Artículo 2.2.1.1.1.6.1.  del Decreto 1082 de 2015.</w:t>
      </w:r>
    </w:p>
    <w:p w14:paraId="5EFA2F6D" w14:textId="77777777" w:rsidR="00304DFF" w:rsidRPr="00475D5A" w:rsidRDefault="00304DFF" w:rsidP="009B53B8">
      <w:pPr>
        <w:spacing w:after="0" w:line="240" w:lineRule="auto"/>
        <w:ind w:left="720"/>
        <w:rPr>
          <w:rFonts w:cs="Calibri"/>
          <w:b/>
          <w:bCs/>
          <w:lang w:val="es-MX"/>
        </w:rPr>
      </w:pPr>
    </w:p>
    <w:p w14:paraId="726D3D9D" w14:textId="533BA218" w:rsidR="009B53B8" w:rsidRPr="00475D5A" w:rsidRDefault="009B53B8" w:rsidP="00475D5A">
      <w:pPr>
        <w:spacing w:after="0" w:line="240" w:lineRule="auto"/>
        <w:rPr>
          <w:rFonts w:eastAsia="Times New Roman" w:cs="Calibri"/>
          <w:color w:val="000000"/>
          <w:lang w:val="es-ES"/>
        </w:rPr>
      </w:pPr>
      <w:r w:rsidRPr="00475D5A">
        <w:rPr>
          <w:rFonts w:cs="Calibri"/>
          <w:b/>
          <w:bCs/>
          <w:lang w:val="es-MX"/>
        </w:rPr>
        <w:t>CLASIFICACIÓN UNSPSC</w:t>
      </w:r>
      <w:r w:rsidR="00475D5A">
        <w:rPr>
          <w:rFonts w:cs="Calibri"/>
          <w:b/>
          <w:bCs/>
          <w:lang w:val="es-MX"/>
        </w:rPr>
        <w:t xml:space="preserve">. </w:t>
      </w:r>
      <w:r w:rsidRPr="00475D5A">
        <w:rPr>
          <w:rFonts w:eastAsia="Times New Roman" w:cs="Calibri"/>
          <w:color w:val="000000"/>
          <w:lang w:val="es-ES"/>
        </w:rPr>
        <w:t>El objeto contractual se clasifica en el siguiente código del Clasificador de Bienes y Servicios:</w:t>
      </w:r>
    </w:p>
    <w:p w14:paraId="63E1981C" w14:textId="2350AF23" w:rsidR="009B53B8" w:rsidRDefault="009B53B8" w:rsidP="009B53B8">
      <w:pPr>
        <w:ind w:left="720"/>
        <w:rPr>
          <w:rFonts w:cs="Calibri"/>
          <w:b/>
          <w:bCs/>
          <w:lang w:val="es-MX"/>
        </w:rPr>
      </w:pPr>
    </w:p>
    <w:p w14:paraId="695B8689" w14:textId="77453824" w:rsidR="00475D5A" w:rsidRDefault="00475D5A" w:rsidP="009B53B8">
      <w:pPr>
        <w:ind w:left="720"/>
        <w:rPr>
          <w:rFonts w:cs="Calibri"/>
          <w:b/>
          <w:bCs/>
          <w:lang w:val="es-MX"/>
        </w:rPr>
      </w:pPr>
    </w:p>
    <w:p w14:paraId="3587BF61" w14:textId="77777777" w:rsidR="00475D5A" w:rsidRPr="00475D5A" w:rsidRDefault="00475D5A" w:rsidP="009B53B8">
      <w:pPr>
        <w:ind w:left="720"/>
        <w:rPr>
          <w:rFonts w:cs="Calibri"/>
          <w:b/>
          <w:bCs/>
          <w:lang w:val="es-MX"/>
        </w:rPr>
      </w:pPr>
    </w:p>
    <w:tbl>
      <w:tblPr>
        <w:tblStyle w:val="Tablaconcuadrcula"/>
        <w:tblW w:w="9089" w:type="dxa"/>
        <w:jc w:val="center"/>
        <w:tblLook w:val="04A0" w:firstRow="1" w:lastRow="0" w:firstColumn="1" w:lastColumn="0" w:noHBand="0" w:noVBand="1"/>
      </w:tblPr>
      <w:tblGrid>
        <w:gridCol w:w="1344"/>
        <w:gridCol w:w="5647"/>
        <w:gridCol w:w="2098"/>
      </w:tblGrid>
      <w:tr w:rsidR="009B53B8" w:rsidRPr="00475D5A" w14:paraId="4F2F98F9" w14:textId="77777777" w:rsidTr="009B53B8">
        <w:trPr>
          <w:trHeight w:val="632"/>
          <w:jc w:val="center"/>
        </w:trPr>
        <w:tc>
          <w:tcPr>
            <w:tcW w:w="1304" w:type="dxa"/>
          </w:tcPr>
          <w:p w14:paraId="5B19A4D8" w14:textId="05D826D8" w:rsidR="009B53B8" w:rsidRPr="00475D5A" w:rsidRDefault="009B53B8" w:rsidP="009B53B8">
            <w:pPr>
              <w:pStyle w:val="Default"/>
              <w:jc w:val="center"/>
              <w:rPr>
                <w:rFonts w:ascii="Calibri" w:hAnsi="Calibri" w:cs="Calibri"/>
                <w:b/>
                <w:color w:val="auto"/>
                <w:sz w:val="22"/>
                <w:szCs w:val="22"/>
              </w:rPr>
            </w:pPr>
            <w:r w:rsidRPr="00475D5A">
              <w:rPr>
                <w:rFonts w:ascii="Calibri" w:hAnsi="Calibri" w:cs="Calibri"/>
                <w:b/>
                <w:bCs/>
                <w:color w:val="auto"/>
                <w:sz w:val="22"/>
                <w:szCs w:val="22"/>
              </w:rPr>
              <w:lastRenderedPageBreak/>
              <w:t>Clasificación UNSPSC</w:t>
            </w:r>
          </w:p>
        </w:tc>
        <w:tc>
          <w:tcPr>
            <w:tcW w:w="5679" w:type="dxa"/>
          </w:tcPr>
          <w:p w14:paraId="01D5DD65" w14:textId="77777777" w:rsidR="009B53B8" w:rsidRPr="00475D5A" w:rsidRDefault="009B53B8" w:rsidP="001D104F">
            <w:pPr>
              <w:pStyle w:val="Default"/>
              <w:jc w:val="center"/>
              <w:rPr>
                <w:rFonts w:ascii="Calibri" w:hAnsi="Calibri" w:cs="Calibri"/>
                <w:b/>
                <w:color w:val="auto"/>
                <w:sz w:val="22"/>
                <w:szCs w:val="22"/>
              </w:rPr>
            </w:pPr>
            <w:r w:rsidRPr="00475D5A">
              <w:rPr>
                <w:rFonts w:ascii="Calibri" w:hAnsi="Calibri" w:cs="Calibri"/>
                <w:b/>
                <w:bCs/>
                <w:color w:val="auto"/>
                <w:sz w:val="22"/>
                <w:szCs w:val="22"/>
              </w:rPr>
              <w:t>Segmento</w:t>
            </w:r>
          </w:p>
        </w:tc>
        <w:tc>
          <w:tcPr>
            <w:tcW w:w="2106" w:type="dxa"/>
          </w:tcPr>
          <w:p w14:paraId="049B26E4" w14:textId="77777777" w:rsidR="009B53B8" w:rsidRPr="00475D5A" w:rsidRDefault="009B53B8" w:rsidP="001D104F">
            <w:pPr>
              <w:jc w:val="center"/>
              <w:rPr>
                <w:rFonts w:cs="Calibri"/>
                <w:b/>
                <w:lang w:val="es-ES"/>
              </w:rPr>
            </w:pPr>
            <w:r w:rsidRPr="00475D5A">
              <w:rPr>
                <w:rFonts w:cs="Calibri"/>
                <w:b/>
                <w:lang w:val="es-ES"/>
              </w:rPr>
              <w:t>Familia</w:t>
            </w:r>
          </w:p>
        </w:tc>
      </w:tr>
      <w:tr w:rsidR="009B53B8" w:rsidRPr="00475D5A" w14:paraId="42004B6F" w14:textId="77777777" w:rsidTr="009B53B8">
        <w:trPr>
          <w:trHeight w:val="399"/>
          <w:jc w:val="center"/>
        </w:trPr>
        <w:tc>
          <w:tcPr>
            <w:tcW w:w="1304" w:type="dxa"/>
          </w:tcPr>
          <w:p w14:paraId="700C765D" w14:textId="77777777" w:rsidR="009B53B8" w:rsidRPr="00475D5A" w:rsidRDefault="009B53B8" w:rsidP="001D104F">
            <w:pPr>
              <w:rPr>
                <w:rFonts w:cs="Calibri"/>
                <w:lang w:val="es-ES"/>
              </w:rPr>
            </w:pPr>
            <w:r w:rsidRPr="00475D5A">
              <w:rPr>
                <w:rFonts w:cs="Calibri"/>
                <w:lang w:val="es-ES"/>
              </w:rPr>
              <w:t>80111600</w:t>
            </w:r>
          </w:p>
        </w:tc>
        <w:tc>
          <w:tcPr>
            <w:tcW w:w="5679" w:type="dxa"/>
          </w:tcPr>
          <w:p w14:paraId="2925D09D" w14:textId="77777777" w:rsidR="009B53B8" w:rsidRPr="00475D5A" w:rsidRDefault="009B53B8" w:rsidP="001D104F">
            <w:pPr>
              <w:jc w:val="both"/>
              <w:rPr>
                <w:rFonts w:cs="Calibri"/>
                <w:lang w:val="es-ES"/>
              </w:rPr>
            </w:pPr>
            <w:r w:rsidRPr="00475D5A">
              <w:rPr>
                <w:rFonts w:cs="Calibri"/>
                <w:lang w:val="es-ES"/>
              </w:rPr>
              <w:t>Servicios de Gestión, Servicios Profesionales de Empresa y Servicios Administrativos</w:t>
            </w:r>
          </w:p>
        </w:tc>
        <w:tc>
          <w:tcPr>
            <w:tcW w:w="2106" w:type="dxa"/>
          </w:tcPr>
          <w:p w14:paraId="2AC0D035" w14:textId="77777777" w:rsidR="009B53B8" w:rsidRPr="00475D5A" w:rsidRDefault="009B53B8" w:rsidP="001D104F">
            <w:pPr>
              <w:rPr>
                <w:rFonts w:cs="Calibri"/>
                <w:lang w:val="es-ES"/>
              </w:rPr>
            </w:pPr>
            <w:r w:rsidRPr="00475D5A">
              <w:rPr>
                <w:rFonts w:cs="Calibri"/>
                <w:lang w:val="es-ES"/>
              </w:rPr>
              <w:t>Servicios de recursos humanos</w:t>
            </w:r>
          </w:p>
        </w:tc>
      </w:tr>
    </w:tbl>
    <w:p w14:paraId="7E479676" w14:textId="77777777" w:rsidR="00475D5A" w:rsidRDefault="00475D5A" w:rsidP="00475D5A">
      <w:pPr>
        <w:jc w:val="both"/>
        <w:rPr>
          <w:rFonts w:cs="Calibri"/>
          <w:b/>
          <w:color w:val="000000"/>
        </w:rPr>
      </w:pPr>
    </w:p>
    <w:p w14:paraId="58D79519" w14:textId="78D32E29" w:rsidR="009B53B8" w:rsidRPr="00475D5A" w:rsidRDefault="009B53B8" w:rsidP="00475D5A">
      <w:pPr>
        <w:jc w:val="both"/>
        <w:rPr>
          <w:rFonts w:cs="Calibri"/>
          <w:bCs/>
          <w:color w:val="000000"/>
        </w:rPr>
      </w:pPr>
      <w:r w:rsidRPr="00475D5A">
        <w:rPr>
          <w:rFonts w:cs="Calibri"/>
          <w:b/>
          <w:color w:val="000000"/>
        </w:rPr>
        <w:t>ASPECTOS GENERALES</w:t>
      </w:r>
      <w:r w:rsidR="00475D5A">
        <w:rPr>
          <w:rFonts w:cs="Calibri"/>
          <w:b/>
          <w:color w:val="000000"/>
        </w:rPr>
        <w:t xml:space="preserve">. </w:t>
      </w:r>
      <w:r w:rsidRPr="00475D5A">
        <w:rPr>
          <w:rFonts w:cs="Calibri"/>
          <w:bCs/>
          <w:color w:val="000000"/>
        </w:rPr>
        <w:t>Sector perteneciente al objeto contractual</w:t>
      </w:r>
    </w:p>
    <w:tbl>
      <w:tblPr>
        <w:tblStyle w:val="Tablaconcuadrcula"/>
        <w:tblW w:w="0" w:type="auto"/>
        <w:jc w:val="center"/>
        <w:tblLook w:val="04A0" w:firstRow="1" w:lastRow="0" w:firstColumn="1" w:lastColumn="0" w:noHBand="0" w:noVBand="1"/>
      </w:tblPr>
      <w:tblGrid>
        <w:gridCol w:w="3539"/>
      </w:tblGrid>
      <w:tr w:rsidR="009B53B8" w:rsidRPr="00475D5A" w14:paraId="7C851EF9" w14:textId="77777777" w:rsidTr="009B53B8">
        <w:trPr>
          <w:trHeight w:val="209"/>
          <w:jc w:val="center"/>
        </w:trPr>
        <w:tc>
          <w:tcPr>
            <w:tcW w:w="3539" w:type="dxa"/>
          </w:tcPr>
          <w:p w14:paraId="617FBD11" w14:textId="77777777" w:rsidR="009B53B8" w:rsidRPr="00475D5A" w:rsidRDefault="009B53B8" w:rsidP="009B53B8">
            <w:pPr>
              <w:jc w:val="center"/>
              <w:rPr>
                <w:rFonts w:cs="Calibri"/>
                <w:b/>
                <w:color w:val="000000"/>
              </w:rPr>
            </w:pPr>
            <w:r w:rsidRPr="00475D5A">
              <w:rPr>
                <w:rFonts w:cs="Calibri"/>
                <w:b/>
                <w:color w:val="000000"/>
              </w:rPr>
              <w:t>SECTOR ECONÓMICO</w:t>
            </w:r>
          </w:p>
        </w:tc>
      </w:tr>
      <w:tr w:rsidR="009B53B8" w:rsidRPr="00475D5A" w14:paraId="5EF565CD" w14:textId="77777777" w:rsidTr="009B53B8">
        <w:trPr>
          <w:trHeight w:val="132"/>
          <w:jc w:val="center"/>
        </w:trPr>
        <w:tc>
          <w:tcPr>
            <w:tcW w:w="3539" w:type="dxa"/>
            <w:vAlign w:val="center"/>
          </w:tcPr>
          <w:p w14:paraId="1A022295" w14:textId="77777777" w:rsidR="009B53B8" w:rsidRPr="00475D5A" w:rsidRDefault="009B53B8" w:rsidP="009B53B8">
            <w:pPr>
              <w:rPr>
                <w:rFonts w:cs="Calibri"/>
                <w:color w:val="000000"/>
              </w:rPr>
            </w:pPr>
            <w:r w:rsidRPr="00475D5A">
              <w:rPr>
                <w:rFonts w:cs="Calibri"/>
                <w:color w:val="000000"/>
              </w:rPr>
              <w:t>Sector terciario o de servicios</w:t>
            </w:r>
          </w:p>
        </w:tc>
      </w:tr>
      <w:tr w:rsidR="009B53B8" w:rsidRPr="00475D5A" w14:paraId="0699C874" w14:textId="77777777" w:rsidTr="009B53B8">
        <w:trPr>
          <w:trHeight w:val="196"/>
          <w:jc w:val="center"/>
        </w:trPr>
        <w:tc>
          <w:tcPr>
            <w:tcW w:w="3539" w:type="dxa"/>
            <w:vAlign w:val="center"/>
          </w:tcPr>
          <w:p w14:paraId="074F41BE" w14:textId="77777777" w:rsidR="009B53B8" w:rsidRPr="00475D5A" w:rsidRDefault="009B53B8" w:rsidP="009B53B8">
            <w:pPr>
              <w:rPr>
                <w:rFonts w:cs="Calibri"/>
                <w:color w:val="000000"/>
              </w:rPr>
            </w:pPr>
            <w:r w:rsidRPr="00475D5A">
              <w:rPr>
                <w:rFonts w:cs="Calibri"/>
                <w:color w:val="000000"/>
              </w:rPr>
              <w:t>Servicios profesionales</w:t>
            </w:r>
          </w:p>
        </w:tc>
      </w:tr>
    </w:tbl>
    <w:p w14:paraId="57E45C47" w14:textId="77777777" w:rsidR="009B53B8" w:rsidRPr="00475D5A" w:rsidRDefault="009B53B8" w:rsidP="00C96AAF">
      <w:pPr>
        <w:spacing w:after="0" w:line="240" w:lineRule="auto"/>
        <w:jc w:val="both"/>
        <w:rPr>
          <w:rFonts w:cs="Calibri"/>
        </w:rPr>
      </w:pPr>
    </w:p>
    <w:p w14:paraId="4491ED00" w14:textId="77777777" w:rsidR="003625A5" w:rsidRPr="00475D5A" w:rsidRDefault="003625A5" w:rsidP="003625A5">
      <w:pPr>
        <w:widowControl w:val="0"/>
        <w:autoSpaceDE w:val="0"/>
        <w:autoSpaceDN w:val="0"/>
        <w:adjustRightInd w:val="0"/>
        <w:spacing w:line="240" w:lineRule="atLeast"/>
        <w:jc w:val="both"/>
        <w:rPr>
          <w:rFonts w:cs="Calibri"/>
          <w:b/>
          <w:bCs/>
        </w:rPr>
      </w:pPr>
      <w:r w:rsidRPr="00475D5A">
        <w:rPr>
          <w:rFonts w:cs="Calibri"/>
          <w:b/>
          <w:bCs/>
        </w:rPr>
        <w:t>Perspectiva Legal:</w:t>
      </w:r>
    </w:p>
    <w:p w14:paraId="2D3E03B3" w14:textId="77777777" w:rsidR="003625A5" w:rsidRPr="00475D5A" w:rsidRDefault="003625A5" w:rsidP="003625A5">
      <w:pPr>
        <w:widowControl w:val="0"/>
        <w:autoSpaceDE w:val="0"/>
        <w:autoSpaceDN w:val="0"/>
        <w:adjustRightInd w:val="0"/>
        <w:spacing w:line="240" w:lineRule="atLeast"/>
        <w:jc w:val="both"/>
        <w:rPr>
          <w:rFonts w:cs="Calibri"/>
        </w:rPr>
      </w:pPr>
      <w:r w:rsidRPr="00475D5A">
        <w:rPr>
          <w:rFonts w:cs="Calibri"/>
        </w:rPr>
        <w:t>Normativa aplicable al sector al que pertenece el contratista. Constitución Política de Colombia, Ley 1429 de 2010, Ley 789 de 2002, Reglamento Aprendiz SENA, Manual para el manejo de la plataforma Sofía Plus, Plan Nacional de Bienestar Aprendices SENA. Normativa aplicable al contrato. Ley 80 de 1993, Ley 1150 de 2007, Ley 1474 de 2011, Decreto 1082 de 2015 y normas civiles y comerciales pertinentes.</w:t>
      </w:r>
    </w:p>
    <w:p w14:paraId="3F20B6AE" w14:textId="77777777" w:rsidR="003625A5" w:rsidRPr="00475D5A" w:rsidRDefault="003625A5" w:rsidP="003625A5">
      <w:pPr>
        <w:widowControl w:val="0"/>
        <w:autoSpaceDE w:val="0"/>
        <w:autoSpaceDN w:val="0"/>
        <w:adjustRightInd w:val="0"/>
        <w:spacing w:line="240" w:lineRule="atLeast"/>
        <w:jc w:val="both"/>
        <w:rPr>
          <w:rFonts w:cs="Calibri"/>
          <w:b/>
          <w:bCs/>
        </w:rPr>
      </w:pPr>
      <w:r w:rsidRPr="00475D5A">
        <w:rPr>
          <w:rFonts w:cs="Calibri"/>
          <w:b/>
          <w:bCs/>
        </w:rPr>
        <w:t>Perspectiva Comercial, Organizacional y Técnica:</w:t>
      </w:r>
    </w:p>
    <w:p w14:paraId="650D0414" w14:textId="77777777" w:rsidR="003625A5" w:rsidRPr="00475D5A" w:rsidRDefault="003625A5" w:rsidP="003625A5">
      <w:pPr>
        <w:widowControl w:val="0"/>
        <w:autoSpaceDE w:val="0"/>
        <w:autoSpaceDN w:val="0"/>
        <w:adjustRightInd w:val="0"/>
        <w:spacing w:line="240" w:lineRule="atLeast"/>
        <w:jc w:val="both"/>
        <w:rPr>
          <w:rFonts w:cs="Calibri"/>
        </w:rPr>
      </w:pPr>
      <w:r w:rsidRPr="00475D5A">
        <w:rPr>
          <w:rFonts w:cs="Calibri"/>
        </w:rPr>
        <w:t>El Centro de comercio y servicios ha encontrado que en el sector se ofrecen servicios de personas naturales, en donde se encuentran profesionales, tecnólogos y técnicos con la formación suficiente en diversas áreas del conocimiento que les permiten desarrollar sus actividades en el sector. Dentro de las distintas alternativas que se presentan se considera que lo más conveniente es contratar personas naturales con experiencia, que les permita cumplir adecuadamente con sus obligaciones. La prestación del servicio por parte de dichas personas naturales le permitirá a la Entidad contar con un acompañamiento y con criterios uniformes que le permita cumplir de mejor forma sus cometidos.</w:t>
      </w:r>
    </w:p>
    <w:p w14:paraId="3F626F6C" w14:textId="77777777" w:rsidR="003625A5" w:rsidRPr="00475D5A" w:rsidRDefault="003625A5" w:rsidP="003625A5">
      <w:pPr>
        <w:widowControl w:val="0"/>
        <w:autoSpaceDE w:val="0"/>
        <w:autoSpaceDN w:val="0"/>
        <w:adjustRightInd w:val="0"/>
        <w:spacing w:line="240" w:lineRule="atLeast"/>
        <w:jc w:val="both"/>
        <w:rPr>
          <w:rFonts w:cs="Calibri"/>
        </w:rPr>
      </w:pPr>
      <w:r w:rsidRPr="00475D5A">
        <w:rPr>
          <w:rFonts w:cs="Calibri"/>
        </w:rPr>
        <w:t>Es importante indicar que los profesionales, tecnólogos y técnicos que se van a contratar, desarrollará sus actividades consistentes en orientar actividades pedagógicas en los procesos de formación profesional integral titulada y complementaria en las diversas áreas de formación que se imparten en el Centro de comercio y servicios de acuerdo con el perfil y/o afines definidos en los estudios previos.</w:t>
      </w:r>
    </w:p>
    <w:p w14:paraId="3E595B40" w14:textId="77777777" w:rsidR="003625A5" w:rsidRPr="00475D5A" w:rsidRDefault="003625A5" w:rsidP="003625A5">
      <w:pPr>
        <w:widowControl w:val="0"/>
        <w:autoSpaceDE w:val="0"/>
        <w:autoSpaceDN w:val="0"/>
        <w:adjustRightInd w:val="0"/>
        <w:spacing w:line="240" w:lineRule="atLeast"/>
        <w:jc w:val="both"/>
        <w:rPr>
          <w:rFonts w:cs="Calibri"/>
        </w:rPr>
      </w:pPr>
      <w:r w:rsidRPr="00475D5A">
        <w:rPr>
          <w:rFonts w:cs="Calibri"/>
        </w:rPr>
        <w:t>Es de anotar, que el desarrollo productivo en lo referente a comercio y servicios de la región, ha permitido evolucionar económicamente, generando una demanda educativa diversa que obliga a la entidad y en especial al Centro de Comercio y Servicios del SENA Regional – Cauca a dar respuesta oportuna a dichos requerimientos y así contribuir al desarrollo productivo a nivel regional, nacional y mundial.</w:t>
      </w:r>
    </w:p>
    <w:p w14:paraId="050E7800" w14:textId="77777777" w:rsidR="003625A5" w:rsidRPr="00475D5A" w:rsidRDefault="003625A5" w:rsidP="003625A5">
      <w:pPr>
        <w:widowControl w:val="0"/>
        <w:autoSpaceDE w:val="0"/>
        <w:autoSpaceDN w:val="0"/>
        <w:adjustRightInd w:val="0"/>
        <w:spacing w:line="240" w:lineRule="atLeast"/>
        <w:jc w:val="both"/>
        <w:rPr>
          <w:rFonts w:cs="Calibri"/>
          <w:b/>
          <w:bCs/>
        </w:rPr>
      </w:pPr>
      <w:r w:rsidRPr="00475D5A">
        <w:rPr>
          <w:rFonts w:cs="Calibri"/>
          <w:b/>
          <w:bCs/>
        </w:rPr>
        <w:t>Perspectiva Financiera:</w:t>
      </w:r>
    </w:p>
    <w:p w14:paraId="171E51FF" w14:textId="77777777" w:rsidR="003625A5" w:rsidRPr="00475D5A" w:rsidRDefault="003625A5" w:rsidP="003625A5">
      <w:pPr>
        <w:widowControl w:val="0"/>
        <w:autoSpaceDE w:val="0"/>
        <w:autoSpaceDN w:val="0"/>
        <w:adjustRightInd w:val="0"/>
        <w:spacing w:line="240" w:lineRule="atLeast"/>
        <w:jc w:val="both"/>
        <w:rPr>
          <w:rFonts w:cs="Calibri"/>
        </w:rPr>
      </w:pPr>
      <w:r w:rsidRPr="00475D5A">
        <w:rPr>
          <w:rFonts w:cs="Calibri"/>
        </w:rPr>
        <w:t xml:space="preserve">Desde el punto de vista financiero se advierte que no ha sido posible obtener en el sector información financiera de los profesionales, tecnólogos y técnicos que lo integran, pero, en razón a la naturaleza del contrato y a la forma de pago que será pactada — pago contra entrega del servicio contratado - se observa </w:t>
      </w:r>
      <w:r w:rsidRPr="00475D5A">
        <w:rPr>
          <w:rFonts w:cs="Calibri"/>
        </w:rPr>
        <w:lastRenderedPageBreak/>
        <w:t>que tal información no es determinante para establecer las condiciones del contrato.</w:t>
      </w:r>
    </w:p>
    <w:p w14:paraId="013C6DBF" w14:textId="77777777" w:rsidR="003625A5" w:rsidRPr="00475D5A" w:rsidRDefault="003625A5" w:rsidP="003625A5">
      <w:pPr>
        <w:widowControl w:val="0"/>
        <w:autoSpaceDE w:val="0"/>
        <w:autoSpaceDN w:val="0"/>
        <w:adjustRightInd w:val="0"/>
        <w:spacing w:line="240" w:lineRule="atLeast"/>
        <w:jc w:val="both"/>
        <w:rPr>
          <w:rFonts w:cs="Calibri"/>
        </w:rPr>
      </w:pPr>
      <w:r w:rsidRPr="00475D5A">
        <w:rPr>
          <w:rFonts w:cs="Calibri"/>
          <w:b/>
          <w:bCs/>
        </w:rPr>
        <w:t>Experiencia que requiere quien presta el servicio de acuerdo con la complejidad del caso.</w:t>
      </w:r>
    </w:p>
    <w:p w14:paraId="064ADE28" w14:textId="77777777" w:rsidR="003625A5" w:rsidRPr="00475D5A" w:rsidRDefault="003625A5" w:rsidP="003625A5">
      <w:pPr>
        <w:widowControl w:val="0"/>
        <w:autoSpaceDE w:val="0"/>
        <w:autoSpaceDN w:val="0"/>
        <w:adjustRightInd w:val="0"/>
        <w:spacing w:line="240" w:lineRule="atLeast"/>
        <w:jc w:val="both"/>
        <w:rPr>
          <w:rFonts w:cs="Calibri"/>
        </w:rPr>
      </w:pPr>
      <w:r w:rsidRPr="00475D5A">
        <w:rPr>
          <w:rFonts w:cs="Calibri"/>
        </w:rPr>
        <w:t>Precisado que es viable contratar los servicios de profesionales individualmente considerados cuya experiencia permita acreditar su idoneidad, se resalta que la experiencia requerida en el caso de los profesionales se orienta hacia la Prestación de servicios profesionales. En todo caso siendo viable la contratación directa, el Servicio Nacional de Aprendizaje "SENA", en cabeza del director General de la entidad, doctor Carlos Mario Estrada Molina y en cumplimiento del principio de transparencia que debe garantizar los procesos de contratación, mediante circulares No. 3-2021-000160 y 3-2021-000209 de 2021, impartió directrices y lineamientos a seguir para el proceso de contratación de servicios personales en la vigencia 2022, Por lo anterior atendió todas las directrices en ella establecida con el fin la satisfacción de la necesidad, respecto de la contratación de instructores.</w:t>
      </w:r>
    </w:p>
    <w:p w14:paraId="013946A1" w14:textId="77777777" w:rsidR="003625A5" w:rsidRPr="00475D5A" w:rsidRDefault="003625A5" w:rsidP="003625A5">
      <w:pPr>
        <w:widowControl w:val="0"/>
        <w:autoSpaceDE w:val="0"/>
        <w:autoSpaceDN w:val="0"/>
        <w:adjustRightInd w:val="0"/>
        <w:spacing w:line="240" w:lineRule="atLeast"/>
        <w:jc w:val="both"/>
        <w:rPr>
          <w:rFonts w:cs="Calibri"/>
        </w:rPr>
      </w:pPr>
      <w:r w:rsidRPr="00475D5A">
        <w:rPr>
          <w:rFonts w:cs="Calibri"/>
        </w:rPr>
        <w:t>Así mismo, es preciso dejar constancia que la entidad en la vigencia fiscal pasada, adelantó la contratación de servicios de carácter temporal para que impartan formación en las diferentes áreas del conocimiento, las contrataciones fueron adelantadas mediante contratación directas de prestaciones de servicios, los que han suplido y satisfecho la necesidad de la Entidad.</w:t>
      </w:r>
    </w:p>
    <w:p w14:paraId="0D573FE7" w14:textId="77777777" w:rsidR="003625A5" w:rsidRPr="00475D5A" w:rsidRDefault="003625A5" w:rsidP="003625A5">
      <w:pPr>
        <w:widowControl w:val="0"/>
        <w:autoSpaceDE w:val="0"/>
        <w:autoSpaceDN w:val="0"/>
        <w:adjustRightInd w:val="0"/>
        <w:spacing w:line="240" w:lineRule="atLeast"/>
        <w:jc w:val="both"/>
        <w:rPr>
          <w:rFonts w:cs="Calibri"/>
        </w:rPr>
      </w:pPr>
      <w:r w:rsidRPr="00475D5A">
        <w:rPr>
          <w:rFonts w:cs="Calibri"/>
        </w:rPr>
        <w:t>También es preciso dejar constancia que el valor de los honorarios se han establecido de acuerdo a lo indicado por la Dirección General de SENA, ponderando la formación académica y experiencia de las personas contratadas, basado en la tabla de tarifas única nacional creada para tal fin, así pues y de acuerdo con la modalidad de contratación – prestación de servicios se fija unos honorarios mensual fijo, teniendo en cuenta que el apoyo encomendado no implica una dedicación por horas específicas, sino por actividades encomendadas cuya dedicación no se circunscribe a un horario determinado.</w:t>
      </w:r>
    </w:p>
    <w:p w14:paraId="673B37F7" w14:textId="77777777" w:rsidR="003625A5" w:rsidRPr="00475D5A" w:rsidRDefault="003625A5" w:rsidP="003625A5">
      <w:pPr>
        <w:widowControl w:val="0"/>
        <w:autoSpaceDE w:val="0"/>
        <w:autoSpaceDN w:val="0"/>
        <w:adjustRightInd w:val="0"/>
        <w:spacing w:line="240" w:lineRule="atLeast"/>
        <w:jc w:val="both"/>
        <w:rPr>
          <w:rFonts w:cs="Calibri"/>
        </w:rPr>
      </w:pPr>
      <w:r w:rsidRPr="00475D5A">
        <w:rPr>
          <w:rFonts w:cs="Calibri"/>
        </w:rPr>
        <w:t>Continuando con el análisis del sector es pertinente indicar que la contratación de este tipo de servicios le ha permitido a la entidad satisfacer la necesidad de contar con profesionales, tecnólogos y técnicos expertos.</w:t>
      </w:r>
    </w:p>
    <w:p w14:paraId="65DEF7B1" w14:textId="6DA418A4" w:rsidR="003625A5" w:rsidRPr="00475D5A" w:rsidRDefault="003625A5" w:rsidP="003625A5">
      <w:pPr>
        <w:widowControl w:val="0"/>
        <w:autoSpaceDE w:val="0"/>
        <w:autoSpaceDN w:val="0"/>
        <w:adjustRightInd w:val="0"/>
        <w:spacing w:line="240" w:lineRule="atLeast"/>
        <w:jc w:val="both"/>
        <w:rPr>
          <w:rFonts w:cs="Calibri"/>
          <w:b/>
          <w:bCs/>
        </w:rPr>
      </w:pPr>
      <w:r w:rsidRPr="00475D5A">
        <w:rPr>
          <w:rFonts w:cs="Calibri"/>
          <w:b/>
          <w:bCs/>
        </w:rPr>
        <w:t>14.1</w:t>
      </w:r>
      <w:r w:rsidRPr="00475D5A">
        <w:rPr>
          <w:rFonts w:cs="Calibri"/>
          <w:b/>
          <w:bCs/>
        </w:rPr>
        <w:tab/>
        <w:t>Idoneidad y experiencia.</w:t>
      </w:r>
    </w:p>
    <w:p w14:paraId="477F4E30" w14:textId="00F600E4" w:rsidR="004B45EB" w:rsidRPr="00475D5A" w:rsidRDefault="004B45EB" w:rsidP="004B45EB">
      <w:pPr>
        <w:pStyle w:val="Prrafodelista"/>
        <w:widowControl w:val="0"/>
        <w:numPr>
          <w:ilvl w:val="0"/>
          <w:numId w:val="27"/>
        </w:numPr>
        <w:autoSpaceDE w:val="0"/>
        <w:autoSpaceDN w:val="0"/>
        <w:adjustRightInd w:val="0"/>
        <w:spacing w:line="240" w:lineRule="atLeast"/>
        <w:jc w:val="both"/>
        <w:rPr>
          <w:rFonts w:ascii="Calibri" w:hAnsi="Calibri" w:cs="Calibri"/>
        </w:rPr>
      </w:pPr>
      <w:r w:rsidRPr="00475D5A">
        <w:rPr>
          <w:rFonts w:ascii="Calibri" w:hAnsi="Calibri" w:cs="Calibri"/>
        </w:rPr>
        <w:t>Anexo formato idoneidad y experiencia_ VICTORIA EUGENIA CEBALLOS SARRIA</w:t>
      </w:r>
    </w:p>
    <w:p w14:paraId="341ECDD3" w14:textId="77777777" w:rsidR="003625A5" w:rsidRPr="00475D5A" w:rsidRDefault="003625A5" w:rsidP="003625A5">
      <w:pPr>
        <w:jc w:val="both"/>
        <w:rPr>
          <w:rFonts w:cs="Calibri"/>
          <w:b/>
        </w:rPr>
      </w:pPr>
      <w:r w:rsidRPr="00475D5A">
        <w:rPr>
          <w:rFonts w:cs="Calibri"/>
          <w:b/>
        </w:rPr>
        <w:t>14.2</w:t>
      </w:r>
      <w:r w:rsidRPr="00475D5A">
        <w:rPr>
          <w:rFonts w:cs="Calibri"/>
          <w:b/>
        </w:rPr>
        <w:tab/>
        <w:t>Estudio de la Oferta.</w:t>
      </w:r>
    </w:p>
    <w:p w14:paraId="1CCAF5EA" w14:textId="77777777" w:rsidR="003625A5" w:rsidRPr="00475D5A" w:rsidRDefault="003625A5" w:rsidP="003625A5">
      <w:pPr>
        <w:jc w:val="both"/>
        <w:rPr>
          <w:rFonts w:eastAsia="Times New Roman" w:cs="Calibri"/>
          <w:lang w:val="es-ES"/>
        </w:rPr>
      </w:pPr>
      <w:r w:rsidRPr="00475D5A">
        <w:rPr>
          <w:rFonts w:cs="Calibri"/>
        </w:rPr>
        <w:t>La Corte Constitucional, en Sentencia C-614 del 2009, señaló que el ejercicio de funciones permanentes en la Administración Pública debe hacerse con personal de planta y que todo vínculo contractual para el desempeño de funciones permanentes y propias del objeto de la entidad contratante debe ser retirado de la dinámica laboral administrativa, debido a que desdibuja el concepto de contrato estatal, vulnera derechos laborales y el artículo 125 de la Constitución Política que exige el mérito para el ingreso y permanencia al empleo público.</w:t>
      </w:r>
    </w:p>
    <w:p w14:paraId="3148D8D1" w14:textId="77777777" w:rsidR="003625A5" w:rsidRPr="00475D5A" w:rsidRDefault="003625A5" w:rsidP="003625A5">
      <w:pPr>
        <w:jc w:val="both"/>
        <w:rPr>
          <w:rFonts w:eastAsia="Times New Roman" w:cs="Calibri"/>
          <w:lang w:val="es-ES"/>
        </w:rPr>
      </w:pPr>
      <w:r w:rsidRPr="00475D5A">
        <w:rPr>
          <w:rFonts w:cs="Calibri"/>
        </w:rPr>
        <w:t>El uso de la modalidad del contrato de prestación de servicios resulta adecuado si se celebra en total observancia a la normativa que la regula, en el marco de la jurisprudencia de las Altas Cortes, pero también es cierto que, a pesar de las múltiples medidas adoptadas en materia de gestión y normativas, persiste el uso de esta modalidad para cumplir funciones de carácter permanente.</w:t>
      </w:r>
    </w:p>
    <w:p w14:paraId="52B2965A" w14:textId="77777777" w:rsidR="003625A5" w:rsidRPr="00475D5A" w:rsidRDefault="003625A5" w:rsidP="003625A5">
      <w:pPr>
        <w:jc w:val="both"/>
        <w:rPr>
          <w:rFonts w:eastAsia="Times New Roman" w:cs="Calibri"/>
          <w:lang w:val="es-ES"/>
        </w:rPr>
      </w:pPr>
      <w:r w:rsidRPr="00475D5A">
        <w:rPr>
          <w:rFonts w:eastAsia="Times New Roman" w:cs="Calibri"/>
          <w:lang w:val="es-ES"/>
        </w:rPr>
        <w:lastRenderedPageBreak/>
        <w:t xml:space="preserve">Es por ello </w:t>
      </w:r>
      <w:proofErr w:type="gramStart"/>
      <w:r w:rsidRPr="00475D5A">
        <w:rPr>
          <w:rFonts w:eastAsia="Times New Roman" w:cs="Calibri"/>
          <w:lang w:val="es-ES"/>
        </w:rPr>
        <w:t>que</w:t>
      </w:r>
      <w:proofErr w:type="gramEnd"/>
      <w:r w:rsidRPr="00475D5A">
        <w:rPr>
          <w:rFonts w:eastAsia="Times New Roman" w:cs="Calibri"/>
          <w:lang w:val="es-ES"/>
        </w:rPr>
        <w:t xml:space="preserve"> en el mercado colombiano existen múltiples profesionales y expertos en diferentes materias que prestan sus servicios a diversas entidades y cuyo objeto y obligaciones son similares a las que aquí se pretende contratar.</w:t>
      </w:r>
    </w:p>
    <w:p w14:paraId="283EDF07" w14:textId="77777777" w:rsidR="003625A5" w:rsidRPr="00475D5A" w:rsidRDefault="003625A5" w:rsidP="003625A5">
      <w:pPr>
        <w:jc w:val="both"/>
        <w:rPr>
          <w:rFonts w:eastAsia="Times New Roman" w:cs="Calibri"/>
          <w:lang w:val="es-ES"/>
        </w:rPr>
      </w:pPr>
      <w:r w:rsidRPr="00475D5A">
        <w:rPr>
          <w:rFonts w:eastAsia="Times New Roman" w:cs="Calibri"/>
          <w:lang w:val="es-ES"/>
        </w:rPr>
        <w:t xml:space="preserve">Sin embargo, una vez analizada la hoja de vida de los futuros contratistas, frente al objeto contractual, las obligaciones y la necesidad que se pretende satisfacer, el </w:t>
      </w:r>
      <w:r w:rsidRPr="00475D5A">
        <w:rPr>
          <w:rFonts w:eastAsia="Times New Roman" w:cs="Calibri"/>
          <w:lang w:eastAsia="es-CO"/>
        </w:rPr>
        <w:t xml:space="preserve">Subdirector del </w:t>
      </w:r>
      <w:proofErr w:type="gramStart"/>
      <w:r w:rsidRPr="00475D5A">
        <w:rPr>
          <w:rFonts w:eastAsia="Times New Roman" w:cs="Calibri"/>
          <w:lang w:eastAsia="es-CO"/>
        </w:rPr>
        <w:t xml:space="preserve">Centro  </w:t>
      </w:r>
      <w:r w:rsidRPr="00475D5A">
        <w:rPr>
          <w:rFonts w:eastAsia="Times New Roman" w:cs="Calibri"/>
          <w:lang w:val="es-ES"/>
        </w:rPr>
        <w:t>con</w:t>
      </w:r>
      <w:proofErr w:type="gramEnd"/>
      <w:r w:rsidRPr="00475D5A">
        <w:rPr>
          <w:rFonts w:eastAsia="Times New Roman" w:cs="Calibri"/>
          <w:lang w:val="es-ES"/>
        </w:rPr>
        <w:t xml:space="preserve"> base en la acta de selección que deberá ser aportada por el comité de verificación y validación, previa contratación por medio de la plataforma SECOP II, se determinara si los futuros contratistas cumplen con los requisitos señalados anteriormente. </w:t>
      </w:r>
    </w:p>
    <w:p w14:paraId="5FCB7A22" w14:textId="77777777" w:rsidR="003625A5" w:rsidRPr="00475D5A" w:rsidRDefault="003625A5" w:rsidP="003625A5">
      <w:pPr>
        <w:jc w:val="both"/>
        <w:rPr>
          <w:rFonts w:cs="Calibri"/>
          <w:b/>
        </w:rPr>
      </w:pPr>
      <w:r w:rsidRPr="00475D5A">
        <w:rPr>
          <w:rFonts w:cs="Calibri"/>
          <w:b/>
        </w:rPr>
        <w:t>14.3</w:t>
      </w:r>
      <w:r w:rsidRPr="00475D5A">
        <w:rPr>
          <w:rFonts w:cs="Calibri"/>
          <w:b/>
        </w:rPr>
        <w:tab/>
        <w:t>Estudio de la Demanda.</w:t>
      </w:r>
    </w:p>
    <w:p w14:paraId="1C1946AA" w14:textId="77777777" w:rsidR="003625A5" w:rsidRPr="00475D5A" w:rsidRDefault="003625A5" w:rsidP="003625A5">
      <w:pPr>
        <w:jc w:val="both"/>
        <w:rPr>
          <w:rFonts w:cs="Calibri"/>
          <w:b/>
          <w:bCs/>
        </w:rPr>
      </w:pPr>
      <w:r w:rsidRPr="00475D5A">
        <w:rPr>
          <w:rFonts w:cs="Calibri"/>
        </w:rPr>
        <w:t>De conformidad con la información suministrada por el Departamento Administrativo de la Función Pública y la Agencia Nacional de Contratación Pública Colombia Compra Eficiente, a 31 de octubre de 2020, las entidades públicas contaban con 392.468 contratistas prestadores de servicios profesionales, de los cuales cerca del 30% estaban vinculados con entidades del orden nacional y 70% con entidades del orden territorial.</w:t>
      </w:r>
    </w:p>
    <w:p w14:paraId="10B8B935" w14:textId="77777777" w:rsidR="003625A5" w:rsidRPr="00475D5A" w:rsidRDefault="003625A5" w:rsidP="003625A5">
      <w:pPr>
        <w:jc w:val="both"/>
        <w:rPr>
          <w:rFonts w:cs="Calibri"/>
        </w:rPr>
      </w:pPr>
      <w:r w:rsidRPr="00475D5A">
        <w:rPr>
          <w:rFonts w:cs="Calibri"/>
        </w:rPr>
        <w:t xml:space="preserve">Para el presente contrato se tuvo como referente los siguientes contratos históricos de la Entidad, en los que se desarrollaron objetos y honorarios similares: </w:t>
      </w:r>
    </w:p>
    <w:p w14:paraId="243F6EDB" w14:textId="79033A2D" w:rsidR="009B53B8" w:rsidRPr="00475D5A" w:rsidRDefault="009B53B8" w:rsidP="009B53B8">
      <w:pPr>
        <w:jc w:val="both"/>
        <w:rPr>
          <w:rFonts w:cs="Calibri"/>
          <w:color w:val="000000"/>
        </w:rPr>
      </w:pPr>
      <w:r w:rsidRPr="00475D5A">
        <w:rPr>
          <w:rFonts w:cs="Calibri"/>
          <w:b/>
          <w:bCs/>
          <w:color w:val="000000"/>
        </w:rPr>
        <w:t>Año:</w:t>
      </w:r>
      <w:r w:rsidRPr="00475D5A">
        <w:rPr>
          <w:rFonts w:cs="Calibri"/>
          <w:color w:val="000000"/>
        </w:rPr>
        <w:t xml:space="preserve"> 202</w:t>
      </w:r>
      <w:r w:rsidR="005A4D85" w:rsidRPr="00475D5A">
        <w:rPr>
          <w:rFonts w:cs="Calibri"/>
          <w:color w:val="000000"/>
        </w:rPr>
        <w:t>1</w:t>
      </w:r>
    </w:p>
    <w:p w14:paraId="308C9A48" w14:textId="0AC2A436" w:rsidR="009B53B8" w:rsidRPr="00475D5A" w:rsidRDefault="009B53B8" w:rsidP="009B53B8">
      <w:pPr>
        <w:jc w:val="both"/>
        <w:rPr>
          <w:rFonts w:cs="Calibri"/>
          <w:color w:val="000000"/>
        </w:rPr>
      </w:pPr>
      <w:r w:rsidRPr="00475D5A">
        <w:rPr>
          <w:rFonts w:cs="Calibri"/>
          <w:b/>
          <w:bCs/>
          <w:color w:val="000000"/>
        </w:rPr>
        <w:t>No. de contratos suscritos:</w:t>
      </w:r>
      <w:r w:rsidRPr="00475D5A">
        <w:rPr>
          <w:rFonts w:cs="Calibri"/>
          <w:color w:val="000000"/>
        </w:rPr>
        <w:t xml:space="preserve"> </w:t>
      </w:r>
      <w:r w:rsidR="005A4D85" w:rsidRPr="00475D5A">
        <w:rPr>
          <w:rFonts w:cs="Calibri"/>
          <w:color w:val="000000"/>
        </w:rPr>
        <w:t>0</w:t>
      </w:r>
      <w:r w:rsidRPr="00475D5A">
        <w:rPr>
          <w:rFonts w:cs="Calibri"/>
          <w:color w:val="000000"/>
        </w:rPr>
        <w:t>1</w:t>
      </w:r>
    </w:p>
    <w:p w14:paraId="1D078404" w14:textId="77777777" w:rsidR="009B53B8" w:rsidRPr="00475D5A" w:rsidRDefault="009B53B8" w:rsidP="009B53B8">
      <w:pPr>
        <w:jc w:val="both"/>
        <w:rPr>
          <w:rFonts w:cs="Calibri"/>
          <w:b/>
          <w:bCs/>
          <w:color w:val="000000"/>
        </w:rPr>
      </w:pPr>
      <w:r w:rsidRPr="00475D5A">
        <w:rPr>
          <w:rFonts w:cs="Calibri"/>
          <w:b/>
          <w:bCs/>
          <w:color w:val="000000"/>
        </w:rPr>
        <w:t>Objeto de los Contrato:</w:t>
      </w:r>
    </w:p>
    <w:p w14:paraId="1209C564" w14:textId="3CA86E1F" w:rsidR="005F3754" w:rsidRPr="00475D5A" w:rsidRDefault="00153955" w:rsidP="009B53B8">
      <w:pPr>
        <w:jc w:val="both"/>
        <w:rPr>
          <w:rFonts w:cs="Calibri"/>
          <w:bCs/>
        </w:rPr>
      </w:pPr>
      <w:r w:rsidRPr="00475D5A">
        <w:rPr>
          <w:rFonts w:cs="Calibri"/>
          <w:bCs/>
        </w:rPr>
        <w:t xml:space="preserve">Prestar servicios profesionales como facilitador para ejecutar actividades de I+D+i a través de procesos de formación, orientación y entrenamiento a los aprendices, en los proyectos de la línea de formación Biotecnología de la estrategia </w:t>
      </w:r>
      <w:proofErr w:type="spellStart"/>
      <w:r w:rsidRPr="00475D5A">
        <w:rPr>
          <w:rFonts w:cs="Calibri"/>
          <w:bCs/>
        </w:rPr>
        <w:t>Tecnoacademia</w:t>
      </w:r>
      <w:proofErr w:type="spellEnd"/>
      <w:r w:rsidRPr="00475D5A">
        <w:rPr>
          <w:rFonts w:cs="Calibri"/>
          <w:bCs/>
        </w:rPr>
        <w:t xml:space="preserve"> del Ecosistema </w:t>
      </w:r>
      <w:proofErr w:type="spellStart"/>
      <w:r w:rsidRPr="00475D5A">
        <w:rPr>
          <w:rFonts w:cs="Calibri"/>
          <w:bCs/>
        </w:rPr>
        <w:t>Sennova</w:t>
      </w:r>
      <w:proofErr w:type="spellEnd"/>
      <w:r w:rsidRPr="00475D5A">
        <w:rPr>
          <w:rFonts w:cs="Calibri"/>
          <w:bCs/>
        </w:rPr>
        <w:t>.</w:t>
      </w:r>
    </w:p>
    <w:p w14:paraId="10656BF5" w14:textId="56C65723" w:rsidR="009B53B8" w:rsidRPr="00475D5A" w:rsidRDefault="009B53B8" w:rsidP="009B53B8">
      <w:pPr>
        <w:jc w:val="both"/>
        <w:rPr>
          <w:rFonts w:eastAsia="Times New Roman" w:cs="Calibri"/>
          <w:color w:val="000000"/>
          <w:lang w:val="es-ES" w:eastAsia="es-CO"/>
        </w:rPr>
      </w:pPr>
      <w:r w:rsidRPr="00475D5A">
        <w:rPr>
          <w:rFonts w:cs="Calibri"/>
          <w:b/>
        </w:rPr>
        <w:t>PLAZO:</w:t>
      </w:r>
      <w:r w:rsidRPr="00475D5A">
        <w:rPr>
          <w:rFonts w:cs="Calibri"/>
        </w:rPr>
        <w:t xml:space="preserve"> </w:t>
      </w:r>
      <w:r w:rsidRPr="00475D5A">
        <w:rPr>
          <w:rFonts w:eastAsia="Times New Roman" w:cs="Calibri"/>
          <w:color w:val="000000"/>
          <w:lang w:val="es-ES" w:eastAsia="es-CO"/>
        </w:rPr>
        <w:t>Desde la Legalización o perfeccionamiento del contrato; es decir cuando comienza el mismo a producir efectos y se hacen exigibles las obligaciones, previo un consentimiento mutuo por ambas partes y la voluntad intrínseca de obligarse</w:t>
      </w:r>
      <w:r w:rsidRPr="00475D5A">
        <w:rPr>
          <w:rFonts w:eastAsia="Times New Roman" w:cs="Calibri"/>
          <w:color w:val="000000"/>
          <w:lang w:val="es-ES"/>
        </w:rPr>
        <w:t xml:space="preserve"> mediante la plataforma del SECOP II</w:t>
      </w:r>
      <w:r w:rsidRPr="00475D5A">
        <w:rPr>
          <w:rFonts w:eastAsia="Times New Roman" w:cs="Calibri"/>
          <w:color w:val="000000"/>
          <w:lang w:val="es-ES" w:eastAsia="es-CO"/>
        </w:rPr>
        <w:t>, vigencia máxima hasta el último día de cale</w:t>
      </w:r>
      <w:r w:rsidRPr="00475D5A">
        <w:rPr>
          <w:rFonts w:eastAsia="Times New Roman" w:cs="Calibri"/>
          <w:color w:val="000000"/>
          <w:lang w:val="es-ES"/>
        </w:rPr>
        <w:t xml:space="preserve">ndario académico del año o la </w:t>
      </w:r>
      <w:r w:rsidRPr="00475D5A">
        <w:rPr>
          <w:rFonts w:eastAsia="Times New Roman" w:cs="Calibri"/>
          <w:color w:val="000000"/>
          <w:lang w:val="es-ES" w:eastAsia="es-CO"/>
        </w:rPr>
        <w:t>programación asignada por la coordinación académica del centro de formación a cada una de las áreas.</w:t>
      </w:r>
    </w:p>
    <w:p w14:paraId="1DEB4224" w14:textId="5E5141F8" w:rsidR="009B53B8" w:rsidRDefault="009B53B8" w:rsidP="009B53B8">
      <w:pPr>
        <w:jc w:val="both"/>
        <w:rPr>
          <w:rFonts w:cs="Calibri"/>
          <w:bCs/>
          <w:color w:val="000000"/>
        </w:rPr>
      </w:pPr>
      <w:r w:rsidRPr="00475D5A">
        <w:rPr>
          <w:rFonts w:cs="Calibri"/>
          <w:b/>
        </w:rPr>
        <w:t>VALOR DE LOS CONTRATOS:</w:t>
      </w:r>
      <w:r w:rsidRPr="00475D5A">
        <w:rPr>
          <w:rFonts w:cs="Calibri"/>
        </w:rPr>
        <w:t xml:space="preserve"> </w:t>
      </w:r>
      <w:r w:rsidRPr="00475D5A">
        <w:rPr>
          <w:rFonts w:cs="Calibri"/>
          <w:bCs/>
          <w:color w:val="000000"/>
        </w:rPr>
        <w:t>$</w:t>
      </w:r>
      <w:r w:rsidR="002A03DF" w:rsidRPr="00475D5A">
        <w:rPr>
          <w:rFonts w:cs="Calibri"/>
          <w:bCs/>
          <w:color w:val="000000"/>
        </w:rPr>
        <w:t>54.400.000</w:t>
      </w:r>
    </w:p>
    <w:p w14:paraId="6E5CB53C" w14:textId="75A1BF72" w:rsidR="00475D5A" w:rsidRDefault="00475D5A" w:rsidP="009B53B8">
      <w:pPr>
        <w:jc w:val="both"/>
        <w:rPr>
          <w:rFonts w:cs="Calibri"/>
          <w:bCs/>
          <w:color w:val="000000"/>
        </w:rPr>
      </w:pPr>
    </w:p>
    <w:p w14:paraId="593A73F8" w14:textId="327FDF2A" w:rsidR="00475D5A" w:rsidRDefault="00475D5A" w:rsidP="009B53B8">
      <w:pPr>
        <w:jc w:val="both"/>
        <w:rPr>
          <w:rFonts w:cs="Calibri"/>
          <w:bCs/>
          <w:color w:val="000000"/>
        </w:rPr>
      </w:pPr>
    </w:p>
    <w:p w14:paraId="6EA12193" w14:textId="36920402" w:rsidR="00475D5A" w:rsidRDefault="00475D5A" w:rsidP="009B53B8">
      <w:pPr>
        <w:jc w:val="both"/>
        <w:rPr>
          <w:rFonts w:cs="Calibri"/>
          <w:bCs/>
          <w:color w:val="000000"/>
        </w:rPr>
      </w:pPr>
    </w:p>
    <w:p w14:paraId="1AB08118" w14:textId="77777777" w:rsidR="00475D5A" w:rsidRPr="00475D5A" w:rsidRDefault="00475D5A" w:rsidP="009B53B8">
      <w:pPr>
        <w:jc w:val="both"/>
        <w:rPr>
          <w:rFonts w:cs="Calibri"/>
          <w:bCs/>
          <w:color w:val="000000"/>
        </w:rPr>
      </w:pPr>
    </w:p>
    <w:p w14:paraId="5171C478" w14:textId="59293DA7" w:rsidR="001E45F9" w:rsidRPr="00475D5A" w:rsidRDefault="001E45F9" w:rsidP="001E45F9">
      <w:pPr>
        <w:widowControl w:val="0"/>
        <w:autoSpaceDE w:val="0"/>
        <w:autoSpaceDN w:val="0"/>
        <w:adjustRightInd w:val="0"/>
        <w:spacing w:line="240" w:lineRule="atLeast"/>
        <w:jc w:val="both"/>
        <w:rPr>
          <w:rFonts w:eastAsia="Times New Roman" w:cs="Calibri"/>
          <w:lang w:eastAsia="es-CO"/>
        </w:rPr>
      </w:pPr>
      <w:r w:rsidRPr="00475D5A">
        <w:rPr>
          <w:rFonts w:eastAsia="Times New Roman" w:cs="Calibri"/>
          <w:b/>
          <w:bCs/>
          <w:lang w:eastAsia="es-CO"/>
        </w:rPr>
        <w:lastRenderedPageBreak/>
        <w:t>1</w:t>
      </w:r>
      <w:r w:rsidR="00D216EC" w:rsidRPr="00475D5A">
        <w:rPr>
          <w:rFonts w:eastAsia="Times New Roman" w:cs="Calibri"/>
          <w:b/>
          <w:bCs/>
          <w:lang w:eastAsia="es-CO"/>
        </w:rPr>
        <w:t>5</w:t>
      </w:r>
      <w:r w:rsidRPr="00475D5A">
        <w:rPr>
          <w:rFonts w:eastAsia="Times New Roman" w:cs="Calibri"/>
          <w:b/>
          <w:bCs/>
          <w:lang w:eastAsia="es-CO"/>
        </w:rPr>
        <w:t>.</w:t>
      </w:r>
      <w:r w:rsidRPr="00475D5A">
        <w:rPr>
          <w:rFonts w:cs="Calibri"/>
          <w:b/>
          <w:bCs/>
        </w:rPr>
        <w:t xml:space="preserve"> Recomendación al Ordenador del Gasto: </w:t>
      </w:r>
    </w:p>
    <w:p w14:paraId="14C0433C" w14:textId="7F74F2AB" w:rsidR="008429C9" w:rsidRPr="00475D5A" w:rsidRDefault="00681C0F" w:rsidP="008429C9">
      <w:pPr>
        <w:widowControl w:val="0"/>
        <w:autoSpaceDE w:val="0"/>
        <w:autoSpaceDN w:val="0"/>
        <w:adjustRightInd w:val="0"/>
        <w:spacing w:after="0" w:line="240" w:lineRule="atLeast"/>
        <w:jc w:val="both"/>
        <w:rPr>
          <w:rFonts w:cs="Calibri"/>
        </w:rPr>
      </w:pPr>
      <w:r w:rsidRPr="00475D5A">
        <w:rPr>
          <w:rFonts w:cs="Calibri"/>
        </w:rPr>
        <w:t>Que revisada y validada la documentación presentada por el futuro contratista en el SIGEP y verificado el cumplimiento de los requisitos de capacidad, idoneidad y/o experiencia requerida para la prestación del servicio y el cubrimiento de la necesidad reportada, se recomienda la contratación al ordenador (a) del gasto, sin que sea necesario haber obtenido previamente varias ofertas, así mismo se verificó el cumplimiento de los topes, alternativas o exoneraciones establecidas en la tabla de honorarios vigente</w:t>
      </w:r>
      <w:r w:rsidR="005A4D85" w:rsidRPr="00475D5A">
        <w:rPr>
          <w:rFonts w:cs="Calibri"/>
        </w:rPr>
        <w:t>.</w:t>
      </w:r>
    </w:p>
    <w:p w14:paraId="448E8321" w14:textId="77777777" w:rsidR="00681C0F" w:rsidRPr="00475D5A" w:rsidRDefault="00681C0F" w:rsidP="008429C9">
      <w:pPr>
        <w:widowControl w:val="0"/>
        <w:autoSpaceDE w:val="0"/>
        <w:autoSpaceDN w:val="0"/>
        <w:adjustRightInd w:val="0"/>
        <w:spacing w:after="0" w:line="240" w:lineRule="atLeast"/>
        <w:jc w:val="both"/>
        <w:rPr>
          <w:rFonts w:cs="Calibri"/>
        </w:rPr>
      </w:pPr>
    </w:p>
    <w:p w14:paraId="68B5EF3E" w14:textId="6AE9F7FA" w:rsidR="001E45F9" w:rsidRPr="00475D5A" w:rsidRDefault="008429C9" w:rsidP="008429C9">
      <w:pPr>
        <w:widowControl w:val="0"/>
        <w:autoSpaceDE w:val="0"/>
        <w:autoSpaceDN w:val="0"/>
        <w:adjustRightInd w:val="0"/>
        <w:spacing w:after="0" w:line="240" w:lineRule="atLeast"/>
        <w:jc w:val="both"/>
        <w:rPr>
          <w:rFonts w:cs="Calibri"/>
        </w:rPr>
      </w:pPr>
      <w:r w:rsidRPr="00475D5A">
        <w:rPr>
          <w:rFonts w:cs="Calibri"/>
        </w:rPr>
        <w:t xml:space="preserve">Se expide en la ciudad de </w:t>
      </w:r>
      <w:proofErr w:type="spellStart"/>
      <w:r w:rsidRPr="00475D5A">
        <w:rPr>
          <w:rFonts w:cs="Calibri"/>
        </w:rPr>
        <w:t>Popayan</w:t>
      </w:r>
      <w:proofErr w:type="spellEnd"/>
      <w:r w:rsidRPr="00475D5A">
        <w:rPr>
          <w:rFonts w:cs="Calibri"/>
        </w:rPr>
        <w:t>, a los</w:t>
      </w:r>
    </w:p>
    <w:p w14:paraId="2CDB2343" w14:textId="6DE49B7A" w:rsidR="008429C9" w:rsidRPr="00475D5A" w:rsidRDefault="008429C9" w:rsidP="008429C9">
      <w:pPr>
        <w:widowControl w:val="0"/>
        <w:autoSpaceDE w:val="0"/>
        <w:autoSpaceDN w:val="0"/>
        <w:adjustRightInd w:val="0"/>
        <w:spacing w:after="0" w:line="240" w:lineRule="atLeast"/>
        <w:jc w:val="both"/>
        <w:rPr>
          <w:rFonts w:cs="Calibri"/>
        </w:rPr>
      </w:pPr>
    </w:p>
    <w:p w14:paraId="762D84DD" w14:textId="4B4F01B4" w:rsidR="008429C9" w:rsidRPr="00475D5A" w:rsidRDefault="008429C9" w:rsidP="008429C9">
      <w:pPr>
        <w:widowControl w:val="0"/>
        <w:autoSpaceDE w:val="0"/>
        <w:autoSpaceDN w:val="0"/>
        <w:adjustRightInd w:val="0"/>
        <w:spacing w:after="0" w:line="240" w:lineRule="atLeast"/>
        <w:jc w:val="both"/>
        <w:rPr>
          <w:rFonts w:cs="Calibri"/>
        </w:rPr>
      </w:pPr>
    </w:p>
    <w:p w14:paraId="31013421" w14:textId="1E0D6751" w:rsidR="008429C9" w:rsidRPr="00475D5A" w:rsidRDefault="008429C9" w:rsidP="008429C9">
      <w:pPr>
        <w:widowControl w:val="0"/>
        <w:autoSpaceDE w:val="0"/>
        <w:autoSpaceDN w:val="0"/>
        <w:adjustRightInd w:val="0"/>
        <w:spacing w:after="0" w:line="240" w:lineRule="atLeast"/>
        <w:jc w:val="both"/>
        <w:rPr>
          <w:rFonts w:eastAsia="Times New Roman" w:cs="Calibri"/>
          <w:b/>
          <w:color w:val="000000"/>
          <w:lang w:eastAsia="es-CO"/>
        </w:rPr>
      </w:pPr>
    </w:p>
    <w:p w14:paraId="0341479A" w14:textId="77777777" w:rsidR="008429C9" w:rsidRPr="00475D5A" w:rsidRDefault="008429C9" w:rsidP="008429C9">
      <w:pPr>
        <w:widowControl w:val="0"/>
        <w:autoSpaceDE w:val="0"/>
        <w:autoSpaceDN w:val="0"/>
        <w:adjustRightInd w:val="0"/>
        <w:spacing w:after="0" w:line="240" w:lineRule="atLeast"/>
        <w:jc w:val="both"/>
        <w:rPr>
          <w:rFonts w:eastAsia="Times New Roman" w:cs="Calibri"/>
          <w:b/>
          <w:color w:val="000000"/>
          <w:lang w:eastAsia="es-CO"/>
        </w:rPr>
      </w:pPr>
    </w:p>
    <w:p w14:paraId="26A812CA" w14:textId="6E2853F8" w:rsidR="001E45F9" w:rsidRPr="00475D5A" w:rsidRDefault="001E45F9" w:rsidP="008429C9">
      <w:pPr>
        <w:widowControl w:val="0"/>
        <w:autoSpaceDE w:val="0"/>
        <w:autoSpaceDN w:val="0"/>
        <w:adjustRightInd w:val="0"/>
        <w:spacing w:after="0" w:line="240" w:lineRule="atLeast"/>
        <w:jc w:val="center"/>
        <w:rPr>
          <w:rFonts w:eastAsia="Times New Roman" w:cs="Calibri"/>
          <w:b/>
          <w:color w:val="000000"/>
          <w:lang w:eastAsia="es-CO"/>
        </w:rPr>
      </w:pPr>
    </w:p>
    <w:p w14:paraId="5118F9FE" w14:textId="77777777" w:rsidR="008429C9" w:rsidRPr="00475D5A" w:rsidRDefault="008429C9" w:rsidP="008429C9">
      <w:pPr>
        <w:widowControl w:val="0"/>
        <w:tabs>
          <w:tab w:val="left" w:pos="5114"/>
        </w:tabs>
        <w:autoSpaceDE w:val="0"/>
        <w:autoSpaceDN w:val="0"/>
        <w:adjustRightInd w:val="0"/>
        <w:spacing w:after="0" w:line="240" w:lineRule="atLeast"/>
        <w:ind w:right="11"/>
        <w:jc w:val="center"/>
        <w:rPr>
          <w:rFonts w:eastAsia="Times New Roman" w:cs="Calibri"/>
          <w:b/>
          <w:bCs/>
          <w:color w:val="000000" w:themeColor="text1"/>
          <w:lang w:eastAsia="es-CO"/>
        </w:rPr>
      </w:pPr>
      <w:r w:rsidRPr="00475D5A">
        <w:rPr>
          <w:rFonts w:eastAsia="Times New Roman" w:cs="Calibri"/>
          <w:b/>
          <w:bCs/>
          <w:color w:val="000000" w:themeColor="text1"/>
          <w:lang w:eastAsia="es-CO"/>
        </w:rPr>
        <w:t>JOHN JAIRO MOTTA CALDERON</w:t>
      </w:r>
    </w:p>
    <w:p w14:paraId="463B6841" w14:textId="64DC1A4D" w:rsidR="008429C9" w:rsidRPr="00475D5A" w:rsidRDefault="008429C9" w:rsidP="008429C9">
      <w:pPr>
        <w:widowControl w:val="0"/>
        <w:tabs>
          <w:tab w:val="left" w:pos="5114"/>
        </w:tabs>
        <w:autoSpaceDE w:val="0"/>
        <w:autoSpaceDN w:val="0"/>
        <w:adjustRightInd w:val="0"/>
        <w:spacing w:after="0" w:line="240" w:lineRule="atLeast"/>
        <w:ind w:right="11"/>
        <w:jc w:val="center"/>
        <w:rPr>
          <w:rFonts w:eastAsia="Times New Roman" w:cs="Calibri"/>
          <w:color w:val="000000" w:themeColor="text1"/>
          <w:lang w:eastAsia="es-CO"/>
        </w:rPr>
      </w:pPr>
      <w:r w:rsidRPr="00475D5A">
        <w:rPr>
          <w:rFonts w:eastAsia="Times New Roman" w:cs="Calibri"/>
          <w:color w:val="000000" w:themeColor="text1"/>
          <w:lang w:eastAsia="es-CO"/>
        </w:rPr>
        <w:t>Subdirector Centro de Comercio y Servicios</w:t>
      </w:r>
    </w:p>
    <w:p w14:paraId="701B5D6D" w14:textId="77777777" w:rsidR="008429C9" w:rsidRPr="00475D5A" w:rsidRDefault="008429C9" w:rsidP="008429C9">
      <w:pPr>
        <w:widowControl w:val="0"/>
        <w:tabs>
          <w:tab w:val="left" w:pos="5114"/>
        </w:tabs>
        <w:autoSpaceDE w:val="0"/>
        <w:autoSpaceDN w:val="0"/>
        <w:adjustRightInd w:val="0"/>
        <w:spacing w:after="0" w:line="240" w:lineRule="atLeast"/>
        <w:ind w:right="11"/>
        <w:jc w:val="center"/>
        <w:rPr>
          <w:rFonts w:eastAsia="Times New Roman" w:cs="Calibri"/>
          <w:color w:val="000000" w:themeColor="text1"/>
          <w:lang w:eastAsia="es-CO"/>
        </w:rPr>
      </w:pPr>
      <w:r w:rsidRPr="00475D5A">
        <w:rPr>
          <w:rFonts w:eastAsia="Times New Roman" w:cs="Calibri"/>
          <w:color w:val="000000" w:themeColor="text1"/>
          <w:lang w:eastAsia="es-CO"/>
        </w:rPr>
        <w:t>SENA Regional Cauca</w:t>
      </w:r>
    </w:p>
    <w:p w14:paraId="457762A1" w14:textId="77777777" w:rsidR="001E45F9" w:rsidRPr="00475D5A" w:rsidRDefault="001E45F9" w:rsidP="001E45F9">
      <w:pPr>
        <w:widowControl w:val="0"/>
        <w:tabs>
          <w:tab w:val="left" w:pos="5114"/>
        </w:tabs>
        <w:autoSpaceDE w:val="0"/>
        <w:autoSpaceDN w:val="0"/>
        <w:adjustRightInd w:val="0"/>
        <w:spacing w:after="0" w:line="240" w:lineRule="atLeast"/>
        <w:ind w:right="11"/>
        <w:rPr>
          <w:rFonts w:eastAsia="Times New Roman" w:cs="Calibri"/>
          <w:color w:val="000000"/>
          <w:lang w:eastAsia="es-CO"/>
        </w:rPr>
      </w:pPr>
    </w:p>
    <w:p w14:paraId="100F95AE" w14:textId="77777777" w:rsidR="001E45F9" w:rsidRPr="00475D5A" w:rsidRDefault="001E45F9" w:rsidP="001E45F9">
      <w:pPr>
        <w:pStyle w:val="Sinespaciado"/>
        <w:rPr>
          <w:rFonts w:ascii="Calibri" w:hAnsi="Calibri" w:cs="Calibri"/>
          <w:sz w:val="16"/>
          <w:szCs w:val="16"/>
        </w:rPr>
      </w:pPr>
    </w:p>
    <w:p w14:paraId="023178DD" w14:textId="589EC751" w:rsidR="001E45F9" w:rsidRPr="00475D5A" w:rsidRDefault="001E45F9" w:rsidP="008429C9">
      <w:pPr>
        <w:pStyle w:val="Sinespaciado"/>
        <w:rPr>
          <w:rFonts w:ascii="Calibri" w:hAnsi="Calibri" w:cs="Calibri"/>
          <w:color w:val="000000" w:themeColor="text1"/>
          <w:sz w:val="16"/>
          <w:szCs w:val="16"/>
          <w:shd w:val="clear" w:color="auto" w:fill="FFFFFF"/>
        </w:rPr>
      </w:pPr>
    </w:p>
    <w:sectPr w:rsidR="001E45F9" w:rsidRPr="00475D5A">
      <w:headerReference w:type="even" r:id="rId11"/>
      <w:headerReference w:type="default" r:id="rId12"/>
      <w:footerReference w:type="even" r:id="rId13"/>
      <w:footerReference w:type="default" r:id="rId14"/>
      <w:headerReference w:type="first" r:id="rId15"/>
      <w:foot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398BC" w14:textId="77777777" w:rsidR="00415B3C" w:rsidRDefault="00415B3C">
      <w:pPr>
        <w:spacing w:after="0" w:line="240" w:lineRule="auto"/>
      </w:pPr>
      <w:r>
        <w:separator/>
      </w:r>
    </w:p>
  </w:endnote>
  <w:endnote w:type="continuationSeparator" w:id="0">
    <w:p w14:paraId="618B9486" w14:textId="77777777" w:rsidR="00415B3C" w:rsidRDefault="00415B3C">
      <w:pPr>
        <w:spacing w:after="0" w:line="240" w:lineRule="auto"/>
      </w:pPr>
      <w:r>
        <w:continuationSeparator/>
      </w:r>
    </w:p>
  </w:endnote>
  <w:endnote w:type="continuationNotice" w:id="1">
    <w:p w14:paraId="68D90364" w14:textId="77777777" w:rsidR="00415B3C" w:rsidRDefault="00415B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panose1 w:val="020B0502040204020203"/>
    <w:charset w:val="00"/>
    <w:family w:val="swiss"/>
    <w:pitch w:val="variable"/>
    <w:sig w:usb0="00080003" w:usb1="00000000" w:usb2="00000000" w:usb3="00000000" w:csb0="00000001" w:csb1="00000000"/>
  </w:font>
  <w:font w:name="Meiryo">
    <w:panose1 w:val="020B0604030504040204"/>
    <w:charset w:val="80"/>
    <w:family w:val="swiss"/>
    <w:pitch w:val="variable"/>
    <w:sig w:usb0="E00002FF" w:usb1="6AC7FFFF" w:usb2="08000012" w:usb3="00000000" w:csb0="0002009F" w:csb1="00000000"/>
  </w:font>
  <w:font w:name="Lucida Grande">
    <w:altName w:val="Arial"/>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0D8D6" w14:textId="77777777" w:rsidR="00A6623E" w:rsidRDefault="00A6623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164571"/>
      <w:docPartObj>
        <w:docPartGallery w:val="Page Numbers (Bottom of Page)"/>
        <w:docPartUnique/>
      </w:docPartObj>
    </w:sdtPr>
    <w:sdtEndPr/>
    <w:sdtContent>
      <w:p w14:paraId="5D34F12A" w14:textId="2A8785B1" w:rsidR="000F0C5E" w:rsidRDefault="000F0C5E">
        <w:pPr>
          <w:pStyle w:val="Piedepgina"/>
          <w:jc w:val="right"/>
        </w:pPr>
        <w:r>
          <w:fldChar w:fldCharType="begin"/>
        </w:r>
        <w:r>
          <w:instrText>PAGE   \* MERGEFORMAT</w:instrText>
        </w:r>
        <w:r>
          <w:fldChar w:fldCharType="separate"/>
        </w:r>
        <w:r w:rsidR="007847D9" w:rsidRPr="007847D9">
          <w:rPr>
            <w:noProof/>
            <w:lang w:val="es-ES"/>
          </w:rPr>
          <w:t>1</w:t>
        </w:r>
        <w:r>
          <w:fldChar w:fldCharType="end"/>
        </w:r>
      </w:p>
    </w:sdtContent>
  </w:sdt>
  <w:p w14:paraId="5314CC3F" w14:textId="7E64E390" w:rsidR="00E85AFD" w:rsidRPr="008223F7" w:rsidRDefault="008223F7" w:rsidP="008223F7">
    <w:pPr>
      <w:jc w:val="center"/>
      <w:rPr>
        <w:rFonts w:ascii="Arial" w:hAnsi="Arial" w:cs="Arial"/>
      </w:rPr>
    </w:pPr>
    <w:r w:rsidRPr="008223F7">
      <w:rPr>
        <w:rFonts w:ascii="Arial" w:hAnsi="Arial" w:cs="Arial"/>
        <w:sz w:val="18"/>
      </w:rPr>
      <w:t>GTH-F-075 V.0</w:t>
    </w:r>
    <w:r w:rsidR="00BC501A">
      <w:rPr>
        <w:rFonts w:ascii="Arial" w:hAnsi="Arial" w:cs="Arial"/>
        <w:sz w:val="18"/>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D8146" w14:textId="77777777" w:rsidR="00A6623E" w:rsidRDefault="00A6623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A1773" w14:textId="77777777" w:rsidR="00415B3C" w:rsidRDefault="00415B3C">
      <w:pPr>
        <w:spacing w:after="0" w:line="240" w:lineRule="auto"/>
      </w:pPr>
      <w:r>
        <w:separator/>
      </w:r>
    </w:p>
  </w:footnote>
  <w:footnote w:type="continuationSeparator" w:id="0">
    <w:p w14:paraId="0727EBC5" w14:textId="77777777" w:rsidR="00415B3C" w:rsidRDefault="00415B3C">
      <w:pPr>
        <w:spacing w:after="0" w:line="240" w:lineRule="auto"/>
      </w:pPr>
      <w:r>
        <w:continuationSeparator/>
      </w:r>
    </w:p>
  </w:footnote>
  <w:footnote w:type="continuationNotice" w:id="1">
    <w:p w14:paraId="27C0660B" w14:textId="77777777" w:rsidR="00415B3C" w:rsidRDefault="00415B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F819F" w14:textId="77777777" w:rsidR="00A6623E" w:rsidRDefault="00A6623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A3574" w14:textId="5C3FC7B1" w:rsidR="00E85AFD" w:rsidRDefault="008223F7">
    <w:pPr>
      <w:pStyle w:val="Encabezado"/>
    </w:pPr>
    <w:r>
      <w:rPr>
        <w:noProof/>
        <w:lang w:eastAsia="es-CO"/>
      </w:rPr>
      <w:drawing>
        <wp:anchor distT="0" distB="0" distL="114300" distR="114300" simplePos="0" relativeHeight="251660290" behindDoc="0" locked="0" layoutInCell="1" allowOverlap="1" wp14:anchorId="15DCB5C8" wp14:editId="2E1B7270">
          <wp:simplePos x="0" y="0"/>
          <wp:positionH relativeFrom="margin">
            <wp:align>center</wp:align>
          </wp:positionH>
          <wp:positionV relativeFrom="page">
            <wp:posOffset>363855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387F3F2A">
      <w:rPr>
        <w:noProof/>
        <w:lang w:val="es-ES" w:eastAsia="es-ES"/>
      </w:rPr>
      <w:t xml:space="preserve"> </w:t>
    </w:r>
    <w:r w:rsidR="387F3F2A">
      <w:rPr>
        <w:noProof/>
        <w:lang w:eastAsia="es-CO"/>
      </w:rPr>
      <w:t xml:space="preserve">                                                                                                                      </w:t>
    </w:r>
  </w:p>
  <w:p w14:paraId="0A419F3A" w14:textId="77777777" w:rsidR="00E85AFD" w:rsidRDefault="00E85AFD">
    <w:pPr>
      <w:pStyle w:val="Encabezado"/>
    </w:pPr>
  </w:p>
  <w:p w14:paraId="12861FC2" w14:textId="77777777" w:rsidR="00E85AFD" w:rsidRDefault="00E85AFD">
    <w:pPr>
      <w:pStyle w:val="Encabezado"/>
      <w:tabs>
        <w:tab w:val="clear" w:pos="4419"/>
        <w:tab w:val="clear" w:pos="8838"/>
        <w:tab w:val="right" w:pos="8413"/>
      </w:tabs>
      <w:ind w:left="-113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63359" w14:textId="77777777" w:rsidR="00E85AFD" w:rsidRDefault="00E85AFD">
    <w:pPr>
      <w:pStyle w:val="Encabezado"/>
      <w:rPr>
        <w:noProof/>
        <w:lang w:val="es-ES" w:eastAsia="es-ES"/>
      </w:rPr>
    </w:pPr>
  </w:p>
  <w:p w14:paraId="165C94DB"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4"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1C557D4"/>
    <w:multiLevelType w:val="hybridMultilevel"/>
    <w:tmpl w:val="7AFA47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3B17312"/>
    <w:multiLevelType w:val="hybridMultilevel"/>
    <w:tmpl w:val="9EC806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CBD7E0D"/>
    <w:multiLevelType w:val="multilevel"/>
    <w:tmpl w:val="414C91E4"/>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4" w15:restartNumberingAfterBreak="1">
    <w:nsid w:val="6461293E"/>
    <w:multiLevelType w:val="multilevel"/>
    <w:tmpl w:val="3ABEF958"/>
    <w:lvl w:ilvl="0">
      <w:start w:val="1"/>
      <w:numFmt w:val="decimal"/>
      <w:lvlText w:val="%1."/>
      <w:lvlJc w:val="left"/>
      <w:pPr>
        <w:ind w:left="720" w:hanging="360"/>
      </w:pPr>
      <w:rPr>
        <w:rFonts w:hint="default"/>
        <w:b/>
        <w:color w:val="auto"/>
      </w:r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66B1712D"/>
    <w:multiLevelType w:val="hybridMultilevel"/>
    <w:tmpl w:val="1D8264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66FD552B"/>
    <w:multiLevelType w:val="hybridMultilevel"/>
    <w:tmpl w:val="1F5ED734"/>
    <w:lvl w:ilvl="0" w:tplc="DCA43A3E">
      <w:start w:val="1"/>
      <w:numFmt w:val="bullet"/>
      <w:lvlText w:val=""/>
      <w:lvlJc w:val="left"/>
      <w:pPr>
        <w:tabs>
          <w:tab w:val="num" w:pos="720"/>
        </w:tabs>
        <w:ind w:left="720" w:hanging="360"/>
      </w:pPr>
      <w:rPr>
        <w:rFonts w:ascii="Symbol" w:hAnsi="Symbol" w:hint="default"/>
        <w:sz w:val="20"/>
      </w:rPr>
    </w:lvl>
    <w:lvl w:ilvl="1" w:tplc="C83E8618" w:tentative="1">
      <w:start w:val="1"/>
      <w:numFmt w:val="bullet"/>
      <w:lvlText w:val="o"/>
      <w:lvlJc w:val="left"/>
      <w:pPr>
        <w:tabs>
          <w:tab w:val="num" w:pos="1440"/>
        </w:tabs>
        <w:ind w:left="1440" w:hanging="360"/>
      </w:pPr>
      <w:rPr>
        <w:rFonts w:ascii="Courier New" w:hAnsi="Courier New" w:hint="default"/>
        <w:sz w:val="20"/>
      </w:rPr>
    </w:lvl>
    <w:lvl w:ilvl="2" w:tplc="C9DCB530" w:tentative="1">
      <w:start w:val="1"/>
      <w:numFmt w:val="bullet"/>
      <w:lvlText w:val=""/>
      <w:lvlJc w:val="left"/>
      <w:pPr>
        <w:tabs>
          <w:tab w:val="num" w:pos="2160"/>
        </w:tabs>
        <w:ind w:left="2160" w:hanging="360"/>
      </w:pPr>
      <w:rPr>
        <w:rFonts w:ascii="Wingdings" w:hAnsi="Wingdings" w:hint="default"/>
        <w:sz w:val="20"/>
      </w:rPr>
    </w:lvl>
    <w:lvl w:ilvl="3" w:tplc="938CD33A" w:tentative="1">
      <w:start w:val="1"/>
      <w:numFmt w:val="bullet"/>
      <w:lvlText w:val=""/>
      <w:lvlJc w:val="left"/>
      <w:pPr>
        <w:tabs>
          <w:tab w:val="num" w:pos="2880"/>
        </w:tabs>
        <w:ind w:left="2880" w:hanging="360"/>
      </w:pPr>
      <w:rPr>
        <w:rFonts w:ascii="Wingdings" w:hAnsi="Wingdings" w:hint="default"/>
        <w:sz w:val="20"/>
      </w:rPr>
    </w:lvl>
    <w:lvl w:ilvl="4" w:tplc="19EE0468" w:tentative="1">
      <w:start w:val="1"/>
      <w:numFmt w:val="bullet"/>
      <w:lvlText w:val=""/>
      <w:lvlJc w:val="left"/>
      <w:pPr>
        <w:tabs>
          <w:tab w:val="num" w:pos="3600"/>
        </w:tabs>
        <w:ind w:left="3600" w:hanging="360"/>
      </w:pPr>
      <w:rPr>
        <w:rFonts w:ascii="Wingdings" w:hAnsi="Wingdings" w:hint="default"/>
        <w:sz w:val="20"/>
      </w:rPr>
    </w:lvl>
    <w:lvl w:ilvl="5" w:tplc="4F20EE8C" w:tentative="1">
      <w:start w:val="1"/>
      <w:numFmt w:val="bullet"/>
      <w:lvlText w:val=""/>
      <w:lvlJc w:val="left"/>
      <w:pPr>
        <w:tabs>
          <w:tab w:val="num" w:pos="4320"/>
        </w:tabs>
        <w:ind w:left="4320" w:hanging="360"/>
      </w:pPr>
      <w:rPr>
        <w:rFonts w:ascii="Wingdings" w:hAnsi="Wingdings" w:hint="default"/>
        <w:sz w:val="20"/>
      </w:rPr>
    </w:lvl>
    <w:lvl w:ilvl="6" w:tplc="385A54E2" w:tentative="1">
      <w:start w:val="1"/>
      <w:numFmt w:val="bullet"/>
      <w:lvlText w:val=""/>
      <w:lvlJc w:val="left"/>
      <w:pPr>
        <w:tabs>
          <w:tab w:val="num" w:pos="5040"/>
        </w:tabs>
        <w:ind w:left="5040" w:hanging="360"/>
      </w:pPr>
      <w:rPr>
        <w:rFonts w:ascii="Wingdings" w:hAnsi="Wingdings" w:hint="default"/>
        <w:sz w:val="20"/>
      </w:rPr>
    </w:lvl>
    <w:lvl w:ilvl="7" w:tplc="C24457F0" w:tentative="1">
      <w:start w:val="1"/>
      <w:numFmt w:val="bullet"/>
      <w:lvlText w:val=""/>
      <w:lvlJc w:val="left"/>
      <w:pPr>
        <w:tabs>
          <w:tab w:val="num" w:pos="5760"/>
        </w:tabs>
        <w:ind w:left="5760" w:hanging="360"/>
      </w:pPr>
      <w:rPr>
        <w:rFonts w:ascii="Wingdings" w:hAnsi="Wingdings" w:hint="default"/>
        <w:sz w:val="20"/>
      </w:rPr>
    </w:lvl>
    <w:lvl w:ilvl="8" w:tplc="2BF25F7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A94638"/>
    <w:multiLevelType w:val="hybridMultilevel"/>
    <w:tmpl w:val="4532E0A6"/>
    <w:lvl w:ilvl="0" w:tplc="3992DEBA">
      <w:start w:val="1"/>
      <w:numFmt w:val="bullet"/>
      <w:lvlText w:val=""/>
      <w:lvlJc w:val="left"/>
      <w:pPr>
        <w:tabs>
          <w:tab w:val="num" w:pos="720"/>
        </w:tabs>
        <w:ind w:left="720" w:hanging="360"/>
      </w:pPr>
      <w:rPr>
        <w:rFonts w:ascii="Symbol" w:hAnsi="Symbol" w:hint="default"/>
        <w:sz w:val="20"/>
      </w:rPr>
    </w:lvl>
    <w:lvl w:ilvl="1" w:tplc="474484A2" w:tentative="1">
      <w:start w:val="1"/>
      <w:numFmt w:val="bullet"/>
      <w:lvlText w:val="o"/>
      <w:lvlJc w:val="left"/>
      <w:pPr>
        <w:tabs>
          <w:tab w:val="num" w:pos="1440"/>
        </w:tabs>
        <w:ind w:left="1440" w:hanging="360"/>
      </w:pPr>
      <w:rPr>
        <w:rFonts w:ascii="Courier New" w:hAnsi="Courier New" w:hint="default"/>
        <w:sz w:val="20"/>
      </w:rPr>
    </w:lvl>
    <w:lvl w:ilvl="2" w:tplc="C0C020C4" w:tentative="1">
      <w:start w:val="1"/>
      <w:numFmt w:val="bullet"/>
      <w:lvlText w:val=""/>
      <w:lvlJc w:val="left"/>
      <w:pPr>
        <w:tabs>
          <w:tab w:val="num" w:pos="2160"/>
        </w:tabs>
        <w:ind w:left="2160" w:hanging="360"/>
      </w:pPr>
      <w:rPr>
        <w:rFonts w:ascii="Wingdings" w:hAnsi="Wingdings" w:hint="default"/>
        <w:sz w:val="20"/>
      </w:rPr>
    </w:lvl>
    <w:lvl w:ilvl="3" w:tplc="40EE6720" w:tentative="1">
      <w:start w:val="1"/>
      <w:numFmt w:val="bullet"/>
      <w:lvlText w:val=""/>
      <w:lvlJc w:val="left"/>
      <w:pPr>
        <w:tabs>
          <w:tab w:val="num" w:pos="2880"/>
        </w:tabs>
        <w:ind w:left="2880" w:hanging="360"/>
      </w:pPr>
      <w:rPr>
        <w:rFonts w:ascii="Wingdings" w:hAnsi="Wingdings" w:hint="default"/>
        <w:sz w:val="20"/>
      </w:rPr>
    </w:lvl>
    <w:lvl w:ilvl="4" w:tplc="9C3E9482" w:tentative="1">
      <w:start w:val="1"/>
      <w:numFmt w:val="bullet"/>
      <w:lvlText w:val=""/>
      <w:lvlJc w:val="left"/>
      <w:pPr>
        <w:tabs>
          <w:tab w:val="num" w:pos="3600"/>
        </w:tabs>
        <w:ind w:left="3600" w:hanging="360"/>
      </w:pPr>
      <w:rPr>
        <w:rFonts w:ascii="Wingdings" w:hAnsi="Wingdings" w:hint="default"/>
        <w:sz w:val="20"/>
      </w:rPr>
    </w:lvl>
    <w:lvl w:ilvl="5" w:tplc="E086158C" w:tentative="1">
      <w:start w:val="1"/>
      <w:numFmt w:val="bullet"/>
      <w:lvlText w:val=""/>
      <w:lvlJc w:val="left"/>
      <w:pPr>
        <w:tabs>
          <w:tab w:val="num" w:pos="4320"/>
        </w:tabs>
        <w:ind w:left="4320" w:hanging="360"/>
      </w:pPr>
      <w:rPr>
        <w:rFonts w:ascii="Wingdings" w:hAnsi="Wingdings" w:hint="default"/>
        <w:sz w:val="20"/>
      </w:rPr>
    </w:lvl>
    <w:lvl w:ilvl="6" w:tplc="E1A29E56" w:tentative="1">
      <w:start w:val="1"/>
      <w:numFmt w:val="bullet"/>
      <w:lvlText w:val=""/>
      <w:lvlJc w:val="left"/>
      <w:pPr>
        <w:tabs>
          <w:tab w:val="num" w:pos="5040"/>
        </w:tabs>
        <w:ind w:left="5040" w:hanging="360"/>
      </w:pPr>
      <w:rPr>
        <w:rFonts w:ascii="Wingdings" w:hAnsi="Wingdings" w:hint="default"/>
        <w:sz w:val="20"/>
      </w:rPr>
    </w:lvl>
    <w:lvl w:ilvl="7" w:tplc="CCAC737E" w:tentative="1">
      <w:start w:val="1"/>
      <w:numFmt w:val="bullet"/>
      <w:lvlText w:val=""/>
      <w:lvlJc w:val="left"/>
      <w:pPr>
        <w:tabs>
          <w:tab w:val="num" w:pos="5760"/>
        </w:tabs>
        <w:ind w:left="5760" w:hanging="360"/>
      </w:pPr>
      <w:rPr>
        <w:rFonts w:ascii="Wingdings" w:hAnsi="Wingdings" w:hint="default"/>
        <w:sz w:val="20"/>
      </w:rPr>
    </w:lvl>
    <w:lvl w:ilvl="8" w:tplc="3856C16A"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19"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1231B5C"/>
    <w:multiLevelType w:val="hybridMultilevel"/>
    <w:tmpl w:val="240A0021"/>
    <w:styleLink w:val="Estilo1"/>
    <w:lvl w:ilvl="0" w:tplc="52FE5B74">
      <w:start w:val="1"/>
      <w:numFmt w:val="bullet"/>
      <w:lvlText w:val=""/>
      <w:lvlJc w:val="left"/>
      <w:pPr>
        <w:ind w:left="360" w:hanging="360"/>
      </w:pPr>
      <w:rPr>
        <w:rFonts w:ascii="Wingdings" w:hAnsi="Wingdings" w:hint="default"/>
      </w:rPr>
    </w:lvl>
    <w:lvl w:ilvl="1" w:tplc="CB4254CA">
      <w:start w:val="1"/>
      <w:numFmt w:val="bullet"/>
      <w:lvlText w:val=""/>
      <w:lvlJc w:val="left"/>
      <w:pPr>
        <w:ind w:left="720" w:hanging="360"/>
      </w:pPr>
      <w:rPr>
        <w:rFonts w:ascii="Symbol" w:hAnsi="Symbol" w:hint="default"/>
        <w:color w:val="auto"/>
      </w:rPr>
    </w:lvl>
    <w:lvl w:ilvl="2" w:tplc="385ED028">
      <w:start w:val="1"/>
      <w:numFmt w:val="bullet"/>
      <w:lvlText w:val=""/>
      <w:lvlJc w:val="left"/>
      <w:pPr>
        <w:ind w:left="1080" w:hanging="360"/>
      </w:pPr>
      <w:rPr>
        <w:rFonts w:ascii="Wingdings" w:hAnsi="Wingdings" w:hint="default"/>
      </w:rPr>
    </w:lvl>
    <w:lvl w:ilvl="3" w:tplc="1D1AD6B6">
      <w:start w:val="1"/>
      <w:numFmt w:val="bullet"/>
      <w:lvlText w:val=""/>
      <w:lvlJc w:val="left"/>
      <w:pPr>
        <w:ind w:left="1440" w:hanging="360"/>
      </w:pPr>
      <w:rPr>
        <w:rFonts w:ascii="Symbol" w:hAnsi="Symbol" w:hint="default"/>
      </w:rPr>
    </w:lvl>
    <w:lvl w:ilvl="4" w:tplc="B226EBF6">
      <w:start w:val="1"/>
      <w:numFmt w:val="bullet"/>
      <w:lvlText w:val=""/>
      <w:lvlJc w:val="left"/>
      <w:pPr>
        <w:ind w:left="1800" w:hanging="360"/>
      </w:pPr>
      <w:rPr>
        <w:rFonts w:ascii="Symbol" w:hAnsi="Symbol" w:hint="default"/>
      </w:rPr>
    </w:lvl>
    <w:lvl w:ilvl="5" w:tplc="FF18DD52">
      <w:start w:val="1"/>
      <w:numFmt w:val="bullet"/>
      <w:lvlText w:val=""/>
      <w:lvlJc w:val="left"/>
      <w:pPr>
        <w:ind w:left="2160" w:hanging="360"/>
      </w:pPr>
      <w:rPr>
        <w:rFonts w:ascii="Wingdings" w:hAnsi="Wingdings" w:hint="default"/>
      </w:rPr>
    </w:lvl>
    <w:lvl w:ilvl="6" w:tplc="34A286D6">
      <w:start w:val="1"/>
      <w:numFmt w:val="bullet"/>
      <w:lvlText w:val=""/>
      <w:lvlJc w:val="left"/>
      <w:pPr>
        <w:ind w:left="2520" w:hanging="360"/>
      </w:pPr>
      <w:rPr>
        <w:rFonts w:ascii="Wingdings" w:hAnsi="Wingdings" w:hint="default"/>
      </w:rPr>
    </w:lvl>
    <w:lvl w:ilvl="7" w:tplc="4720EDF2">
      <w:start w:val="1"/>
      <w:numFmt w:val="bullet"/>
      <w:lvlText w:val=""/>
      <w:lvlJc w:val="left"/>
      <w:pPr>
        <w:ind w:left="2880" w:hanging="360"/>
      </w:pPr>
      <w:rPr>
        <w:rFonts w:ascii="Symbol" w:hAnsi="Symbol" w:hint="default"/>
      </w:rPr>
    </w:lvl>
    <w:lvl w:ilvl="8" w:tplc="F1C6D2B0">
      <w:start w:val="1"/>
      <w:numFmt w:val="bullet"/>
      <w:lvlText w:val=""/>
      <w:lvlJc w:val="left"/>
      <w:pPr>
        <w:ind w:left="3240" w:hanging="360"/>
      </w:pPr>
      <w:rPr>
        <w:rFonts w:ascii="Symbol" w:hAnsi="Symbol" w:hint="default"/>
      </w:rPr>
    </w:lvl>
  </w:abstractNum>
  <w:abstractNum w:abstractNumId="21" w15:restartNumberingAfterBreak="0">
    <w:nsid w:val="73A2550D"/>
    <w:multiLevelType w:val="multilevel"/>
    <w:tmpl w:val="85FEF30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3" w15:restartNumberingAfterBreak="0">
    <w:nsid w:val="7C0C2B4A"/>
    <w:multiLevelType w:val="hybridMultilevel"/>
    <w:tmpl w:val="F478407A"/>
    <w:lvl w:ilvl="0" w:tplc="53D2F5CC">
      <w:start w:val="1"/>
      <w:numFmt w:val="bullet"/>
      <w:lvlText w:val=""/>
      <w:lvlJc w:val="left"/>
      <w:pPr>
        <w:tabs>
          <w:tab w:val="num" w:pos="720"/>
        </w:tabs>
        <w:ind w:left="720" w:hanging="360"/>
      </w:pPr>
      <w:rPr>
        <w:rFonts w:ascii="Symbol" w:hAnsi="Symbol" w:hint="default"/>
        <w:sz w:val="20"/>
      </w:rPr>
    </w:lvl>
    <w:lvl w:ilvl="1" w:tplc="4134CCC8" w:tentative="1">
      <w:start w:val="1"/>
      <w:numFmt w:val="bullet"/>
      <w:lvlText w:val="o"/>
      <w:lvlJc w:val="left"/>
      <w:pPr>
        <w:tabs>
          <w:tab w:val="num" w:pos="1440"/>
        </w:tabs>
        <w:ind w:left="1440" w:hanging="360"/>
      </w:pPr>
      <w:rPr>
        <w:rFonts w:ascii="Courier New" w:hAnsi="Courier New" w:hint="default"/>
        <w:sz w:val="20"/>
      </w:rPr>
    </w:lvl>
    <w:lvl w:ilvl="2" w:tplc="AA88B748" w:tentative="1">
      <w:start w:val="1"/>
      <w:numFmt w:val="bullet"/>
      <w:lvlText w:val=""/>
      <w:lvlJc w:val="left"/>
      <w:pPr>
        <w:tabs>
          <w:tab w:val="num" w:pos="2160"/>
        </w:tabs>
        <w:ind w:left="2160" w:hanging="360"/>
      </w:pPr>
      <w:rPr>
        <w:rFonts w:ascii="Wingdings" w:hAnsi="Wingdings" w:hint="default"/>
        <w:sz w:val="20"/>
      </w:rPr>
    </w:lvl>
    <w:lvl w:ilvl="3" w:tplc="C06EE024" w:tentative="1">
      <w:start w:val="1"/>
      <w:numFmt w:val="bullet"/>
      <w:lvlText w:val=""/>
      <w:lvlJc w:val="left"/>
      <w:pPr>
        <w:tabs>
          <w:tab w:val="num" w:pos="2880"/>
        </w:tabs>
        <w:ind w:left="2880" w:hanging="360"/>
      </w:pPr>
      <w:rPr>
        <w:rFonts w:ascii="Wingdings" w:hAnsi="Wingdings" w:hint="default"/>
        <w:sz w:val="20"/>
      </w:rPr>
    </w:lvl>
    <w:lvl w:ilvl="4" w:tplc="5ED48876" w:tentative="1">
      <w:start w:val="1"/>
      <w:numFmt w:val="bullet"/>
      <w:lvlText w:val=""/>
      <w:lvlJc w:val="left"/>
      <w:pPr>
        <w:tabs>
          <w:tab w:val="num" w:pos="3600"/>
        </w:tabs>
        <w:ind w:left="3600" w:hanging="360"/>
      </w:pPr>
      <w:rPr>
        <w:rFonts w:ascii="Wingdings" w:hAnsi="Wingdings" w:hint="default"/>
        <w:sz w:val="20"/>
      </w:rPr>
    </w:lvl>
    <w:lvl w:ilvl="5" w:tplc="A0CC48F2" w:tentative="1">
      <w:start w:val="1"/>
      <w:numFmt w:val="bullet"/>
      <w:lvlText w:val=""/>
      <w:lvlJc w:val="left"/>
      <w:pPr>
        <w:tabs>
          <w:tab w:val="num" w:pos="4320"/>
        </w:tabs>
        <w:ind w:left="4320" w:hanging="360"/>
      </w:pPr>
      <w:rPr>
        <w:rFonts w:ascii="Wingdings" w:hAnsi="Wingdings" w:hint="default"/>
        <w:sz w:val="20"/>
      </w:rPr>
    </w:lvl>
    <w:lvl w:ilvl="6" w:tplc="F8DA5066" w:tentative="1">
      <w:start w:val="1"/>
      <w:numFmt w:val="bullet"/>
      <w:lvlText w:val=""/>
      <w:lvlJc w:val="left"/>
      <w:pPr>
        <w:tabs>
          <w:tab w:val="num" w:pos="5040"/>
        </w:tabs>
        <w:ind w:left="5040" w:hanging="360"/>
      </w:pPr>
      <w:rPr>
        <w:rFonts w:ascii="Wingdings" w:hAnsi="Wingdings" w:hint="default"/>
        <w:sz w:val="20"/>
      </w:rPr>
    </w:lvl>
    <w:lvl w:ilvl="7" w:tplc="BC742ED6" w:tentative="1">
      <w:start w:val="1"/>
      <w:numFmt w:val="bullet"/>
      <w:lvlText w:val=""/>
      <w:lvlJc w:val="left"/>
      <w:pPr>
        <w:tabs>
          <w:tab w:val="num" w:pos="5760"/>
        </w:tabs>
        <w:ind w:left="5760" w:hanging="360"/>
      </w:pPr>
      <w:rPr>
        <w:rFonts w:ascii="Wingdings" w:hAnsi="Wingdings" w:hint="default"/>
        <w:sz w:val="20"/>
      </w:rPr>
    </w:lvl>
    <w:lvl w:ilvl="8" w:tplc="2CF292C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C7276BB"/>
    <w:multiLevelType w:val="hybridMultilevel"/>
    <w:tmpl w:val="7BF63252"/>
    <w:lvl w:ilvl="0" w:tplc="41BE62DA">
      <w:start w:val="1"/>
      <w:numFmt w:val="bullet"/>
      <w:lvlText w:val=""/>
      <w:lvlJc w:val="left"/>
      <w:pPr>
        <w:tabs>
          <w:tab w:val="num" w:pos="720"/>
        </w:tabs>
        <w:ind w:left="720" w:hanging="360"/>
      </w:pPr>
      <w:rPr>
        <w:rFonts w:ascii="Symbol" w:hAnsi="Symbol" w:hint="default"/>
        <w:sz w:val="20"/>
      </w:rPr>
    </w:lvl>
    <w:lvl w:ilvl="1" w:tplc="CC28D6C2" w:tentative="1">
      <w:start w:val="1"/>
      <w:numFmt w:val="bullet"/>
      <w:lvlText w:val="o"/>
      <w:lvlJc w:val="left"/>
      <w:pPr>
        <w:tabs>
          <w:tab w:val="num" w:pos="1440"/>
        </w:tabs>
        <w:ind w:left="1440" w:hanging="360"/>
      </w:pPr>
      <w:rPr>
        <w:rFonts w:ascii="Courier New" w:hAnsi="Courier New" w:hint="default"/>
        <w:sz w:val="20"/>
      </w:rPr>
    </w:lvl>
    <w:lvl w:ilvl="2" w:tplc="7D08069A" w:tentative="1">
      <w:start w:val="1"/>
      <w:numFmt w:val="bullet"/>
      <w:lvlText w:val=""/>
      <w:lvlJc w:val="left"/>
      <w:pPr>
        <w:tabs>
          <w:tab w:val="num" w:pos="2160"/>
        </w:tabs>
        <w:ind w:left="2160" w:hanging="360"/>
      </w:pPr>
      <w:rPr>
        <w:rFonts w:ascii="Wingdings" w:hAnsi="Wingdings" w:hint="default"/>
        <w:sz w:val="20"/>
      </w:rPr>
    </w:lvl>
    <w:lvl w:ilvl="3" w:tplc="A9106938" w:tentative="1">
      <w:start w:val="1"/>
      <w:numFmt w:val="bullet"/>
      <w:lvlText w:val=""/>
      <w:lvlJc w:val="left"/>
      <w:pPr>
        <w:tabs>
          <w:tab w:val="num" w:pos="2880"/>
        </w:tabs>
        <w:ind w:left="2880" w:hanging="360"/>
      </w:pPr>
      <w:rPr>
        <w:rFonts w:ascii="Wingdings" w:hAnsi="Wingdings" w:hint="default"/>
        <w:sz w:val="20"/>
      </w:rPr>
    </w:lvl>
    <w:lvl w:ilvl="4" w:tplc="1F184E3C" w:tentative="1">
      <w:start w:val="1"/>
      <w:numFmt w:val="bullet"/>
      <w:lvlText w:val=""/>
      <w:lvlJc w:val="left"/>
      <w:pPr>
        <w:tabs>
          <w:tab w:val="num" w:pos="3600"/>
        </w:tabs>
        <w:ind w:left="3600" w:hanging="360"/>
      </w:pPr>
      <w:rPr>
        <w:rFonts w:ascii="Wingdings" w:hAnsi="Wingdings" w:hint="default"/>
        <w:sz w:val="20"/>
      </w:rPr>
    </w:lvl>
    <w:lvl w:ilvl="5" w:tplc="E196D87C" w:tentative="1">
      <w:start w:val="1"/>
      <w:numFmt w:val="bullet"/>
      <w:lvlText w:val=""/>
      <w:lvlJc w:val="left"/>
      <w:pPr>
        <w:tabs>
          <w:tab w:val="num" w:pos="4320"/>
        </w:tabs>
        <w:ind w:left="4320" w:hanging="360"/>
      </w:pPr>
      <w:rPr>
        <w:rFonts w:ascii="Wingdings" w:hAnsi="Wingdings" w:hint="default"/>
        <w:sz w:val="20"/>
      </w:rPr>
    </w:lvl>
    <w:lvl w:ilvl="6" w:tplc="C0B6A376" w:tentative="1">
      <w:start w:val="1"/>
      <w:numFmt w:val="bullet"/>
      <w:lvlText w:val=""/>
      <w:lvlJc w:val="left"/>
      <w:pPr>
        <w:tabs>
          <w:tab w:val="num" w:pos="5040"/>
        </w:tabs>
        <w:ind w:left="5040" w:hanging="360"/>
      </w:pPr>
      <w:rPr>
        <w:rFonts w:ascii="Wingdings" w:hAnsi="Wingdings" w:hint="default"/>
        <w:sz w:val="20"/>
      </w:rPr>
    </w:lvl>
    <w:lvl w:ilvl="7" w:tplc="963E3E9E" w:tentative="1">
      <w:start w:val="1"/>
      <w:numFmt w:val="bullet"/>
      <w:lvlText w:val=""/>
      <w:lvlJc w:val="left"/>
      <w:pPr>
        <w:tabs>
          <w:tab w:val="num" w:pos="5760"/>
        </w:tabs>
        <w:ind w:left="5760" w:hanging="360"/>
      </w:pPr>
      <w:rPr>
        <w:rFonts w:ascii="Wingdings" w:hAnsi="Wingdings" w:hint="default"/>
        <w:sz w:val="20"/>
      </w:rPr>
    </w:lvl>
    <w:lvl w:ilvl="8" w:tplc="7C5689F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6" w15:restartNumberingAfterBreak="1">
    <w:nsid w:val="7EC5251A"/>
    <w:multiLevelType w:val="multilevel"/>
    <w:tmpl w:val="2F5422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0"/>
  </w:num>
  <w:num w:numId="2">
    <w:abstractNumId w:val="21"/>
  </w:num>
  <w:num w:numId="3">
    <w:abstractNumId w:val="18"/>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2"/>
  </w:num>
  <w:num w:numId="8">
    <w:abstractNumId w:val="0"/>
  </w:num>
  <w:num w:numId="9">
    <w:abstractNumId w:val="4"/>
  </w:num>
  <w:num w:numId="10">
    <w:abstractNumId w:val="19"/>
  </w:num>
  <w:num w:numId="11">
    <w:abstractNumId w:val="2"/>
  </w:num>
  <w:num w:numId="12">
    <w:abstractNumId w:val="1"/>
  </w:num>
  <w:num w:numId="13">
    <w:abstractNumId w:val="8"/>
  </w:num>
  <w:num w:numId="14">
    <w:abstractNumId w:val="9"/>
  </w:num>
  <w:num w:numId="15">
    <w:abstractNumId w:val="17"/>
    <w:lvlOverride w:ilvl="0">
      <w:lvl w:ilvl="0" w:tplc="3992DEBA">
        <w:numFmt w:val="bullet"/>
        <w:lvlText w:val=""/>
        <w:lvlJc w:val="left"/>
        <w:pPr>
          <w:tabs>
            <w:tab w:val="num" w:pos="720"/>
          </w:tabs>
          <w:ind w:left="720" w:hanging="360"/>
        </w:pPr>
        <w:rPr>
          <w:rFonts w:ascii="Wingdings" w:hAnsi="Wingdings" w:hint="default"/>
          <w:sz w:val="20"/>
        </w:rPr>
      </w:lvl>
    </w:lvlOverride>
  </w:num>
  <w:num w:numId="16">
    <w:abstractNumId w:val="23"/>
    <w:lvlOverride w:ilvl="0">
      <w:lvl w:ilvl="0" w:tplc="53D2F5CC">
        <w:numFmt w:val="bullet"/>
        <w:lvlText w:val=""/>
        <w:lvlJc w:val="left"/>
        <w:pPr>
          <w:tabs>
            <w:tab w:val="num" w:pos="720"/>
          </w:tabs>
          <w:ind w:left="720" w:hanging="360"/>
        </w:pPr>
        <w:rPr>
          <w:rFonts w:ascii="Wingdings" w:hAnsi="Wingdings" w:hint="default"/>
          <w:sz w:val="20"/>
        </w:rPr>
      </w:lvl>
    </w:lvlOverride>
  </w:num>
  <w:num w:numId="17">
    <w:abstractNumId w:val="24"/>
    <w:lvlOverride w:ilvl="0">
      <w:lvl w:ilvl="0" w:tplc="41BE62DA">
        <w:numFmt w:val="bullet"/>
        <w:lvlText w:val=""/>
        <w:lvlJc w:val="left"/>
        <w:pPr>
          <w:tabs>
            <w:tab w:val="num" w:pos="720"/>
          </w:tabs>
          <w:ind w:left="720" w:hanging="360"/>
        </w:pPr>
        <w:rPr>
          <w:rFonts w:ascii="Wingdings" w:hAnsi="Wingdings" w:hint="default"/>
          <w:sz w:val="20"/>
        </w:rPr>
      </w:lvl>
    </w:lvlOverride>
  </w:num>
  <w:num w:numId="18">
    <w:abstractNumId w:val="16"/>
    <w:lvlOverride w:ilvl="0">
      <w:lvl w:ilvl="0" w:tplc="DCA43A3E">
        <w:numFmt w:val="bullet"/>
        <w:lvlText w:val=""/>
        <w:lvlJc w:val="left"/>
        <w:pPr>
          <w:tabs>
            <w:tab w:val="num" w:pos="720"/>
          </w:tabs>
          <w:ind w:left="720" w:hanging="360"/>
        </w:pPr>
        <w:rPr>
          <w:rFonts w:ascii="Wingdings" w:hAnsi="Wingdings" w:hint="default"/>
          <w:sz w:val="20"/>
        </w:rPr>
      </w:lvl>
    </w:lvlOverride>
  </w:num>
  <w:num w:numId="19">
    <w:abstractNumId w:val="3"/>
  </w:num>
  <w:num w:numId="20">
    <w:abstractNumId w:val="13"/>
  </w:num>
  <w:num w:numId="21">
    <w:abstractNumId w:val="6"/>
  </w:num>
  <w:num w:numId="22">
    <w:abstractNumId w:val="5"/>
  </w:num>
  <w:num w:numId="23">
    <w:abstractNumId w:val="7"/>
  </w:num>
  <w:num w:numId="24">
    <w:abstractNumId w:val="14"/>
  </w:num>
  <w:num w:numId="25">
    <w:abstractNumId w:val="26"/>
  </w:num>
  <w:num w:numId="26">
    <w:abstractNumId w:val="15"/>
  </w:num>
  <w:num w:numId="27">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01D71"/>
    <w:rsid w:val="00002533"/>
    <w:rsid w:val="00033205"/>
    <w:rsid w:val="00033EF4"/>
    <w:rsid w:val="000423A8"/>
    <w:rsid w:val="00082E98"/>
    <w:rsid w:val="000B0C8E"/>
    <w:rsid w:val="000B71FA"/>
    <w:rsid w:val="000B788A"/>
    <w:rsid w:val="000D0DD2"/>
    <w:rsid w:val="000E4693"/>
    <w:rsid w:val="000F0C5E"/>
    <w:rsid w:val="000F25CF"/>
    <w:rsid w:val="000F3C7B"/>
    <w:rsid w:val="00101DBB"/>
    <w:rsid w:val="00103E33"/>
    <w:rsid w:val="00114755"/>
    <w:rsid w:val="00141BCB"/>
    <w:rsid w:val="00153955"/>
    <w:rsid w:val="00194F2C"/>
    <w:rsid w:val="0019729C"/>
    <w:rsid w:val="001A045F"/>
    <w:rsid w:val="001A2616"/>
    <w:rsid w:val="001B5B37"/>
    <w:rsid w:val="001D058F"/>
    <w:rsid w:val="001D222C"/>
    <w:rsid w:val="001E2AE3"/>
    <w:rsid w:val="001E45F9"/>
    <w:rsid w:val="001F043C"/>
    <w:rsid w:val="001F0F6F"/>
    <w:rsid w:val="00214D74"/>
    <w:rsid w:val="00227B3C"/>
    <w:rsid w:val="00246F4D"/>
    <w:rsid w:val="00256732"/>
    <w:rsid w:val="002649CB"/>
    <w:rsid w:val="0027033F"/>
    <w:rsid w:val="00287DF4"/>
    <w:rsid w:val="00292FE9"/>
    <w:rsid w:val="002A03DF"/>
    <w:rsid w:val="002A1CA2"/>
    <w:rsid w:val="002A416A"/>
    <w:rsid w:val="002D12AD"/>
    <w:rsid w:val="002D3843"/>
    <w:rsid w:val="00304DFF"/>
    <w:rsid w:val="003140B0"/>
    <w:rsid w:val="00322207"/>
    <w:rsid w:val="003232D5"/>
    <w:rsid w:val="00331684"/>
    <w:rsid w:val="0034553C"/>
    <w:rsid w:val="0035565D"/>
    <w:rsid w:val="003625A5"/>
    <w:rsid w:val="003739A4"/>
    <w:rsid w:val="0037629C"/>
    <w:rsid w:val="00381049"/>
    <w:rsid w:val="003A267C"/>
    <w:rsid w:val="003B2FA3"/>
    <w:rsid w:val="003D6FEE"/>
    <w:rsid w:val="003F7FEF"/>
    <w:rsid w:val="00400D09"/>
    <w:rsid w:val="00404E33"/>
    <w:rsid w:val="0040530B"/>
    <w:rsid w:val="00410E62"/>
    <w:rsid w:val="0041254C"/>
    <w:rsid w:val="00415B3C"/>
    <w:rsid w:val="00440473"/>
    <w:rsid w:val="00453863"/>
    <w:rsid w:val="00455C5B"/>
    <w:rsid w:val="00456B5C"/>
    <w:rsid w:val="00472C4D"/>
    <w:rsid w:val="00475D5A"/>
    <w:rsid w:val="004818A0"/>
    <w:rsid w:val="00483752"/>
    <w:rsid w:val="004B45EB"/>
    <w:rsid w:val="004C455C"/>
    <w:rsid w:val="004D0918"/>
    <w:rsid w:val="004D584A"/>
    <w:rsid w:val="004E512E"/>
    <w:rsid w:val="004F1D5A"/>
    <w:rsid w:val="00501B31"/>
    <w:rsid w:val="005043BE"/>
    <w:rsid w:val="00535B98"/>
    <w:rsid w:val="005375FC"/>
    <w:rsid w:val="005623D5"/>
    <w:rsid w:val="00574771"/>
    <w:rsid w:val="005A3EC1"/>
    <w:rsid w:val="005A4D85"/>
    <w:rsid w:val="005C4C92"/>
    <w:rsid w:val="005C65AC"/>
    <w:rsid w:val="005E660A"/>
    <w:rsid w:val="005F3754"/>
    <w:rsid w:val="005F6192"/>
    <w:rsid w:val="005F633F"/>
    <w:rsid w:val="006009A1"/>
    <w:rsid w:val="00603782"/>
    <w:rsid w:val="0062003F"/>
    <w:rsid w:val="0064437B"/>
    <w:rsid w:val="00651507"/>
    <w:rsid w:val="00665650"/>
    <w:rsid w:val="006679FF"/>
    <w:rsid w:val="00681C0F"/>
    <w:rsid w:val="00682805"/>
    <w:rsid w:val="006D51F9"/>
    <w:rsid w:val="006D7021"/>
    <w:rsid w:val="006F7E92"/>
    <w:rsid w:val="00711585"/>
    <w:rsid w:val="00716AF9"/>
    <w:rsid w:val="007228DB"/>
    <w:rsid w:val="007352C3"/>
    <w:rsid w:val="00737D98"/>
    <w:rsid w:val="0074610F"/>
    <w:rsid w:val="00763E4B"/>
    <w:rsid w:val="00780899"/>
    <w:rsid w:val="007847D9"/>
    <w:rsid w:val="00791645"/>
    <w:rsid w:val="00793002"/>
    <w:rsid w:val="00793F02"/>
    <w:rsid w:val="007A0222"/>
    <w:rsid w:val="007B143C"/>
    <w:rsid w:val="007C5C9E"/>
    <w:rsid w:val="007E59AE"/>
    <w:rsid w:val="007E5CCA"/>
    <w:rsid w:val="00816CEC"/>
    <w:rsid w:val="008223F7"/>
    <w:rsid w:val="008333B5"/>
    <w:rsid w:val="008429C9"/>
    <w:rsid w:val="00865ECB"/>
    <w:rsid w:val="00895A50"/>
    <w:rsid w:val="008A143E"/>
    <w:rsid w:val="008C0C91"/>
    <w:rsid w:val="008C3724"/>
    <w:rsid w:val="00903BD1"/>
    <w:rsid w:val="00914114"/>
    <w:rsid w:val="00933696"/>
    <w:rsid w:val="00941F3D"/>
    <w:rsid w:val="009445C8"/>
    <w:rsid w:val="00967F6D"/>
    <w:rsid w:val="00974FDE"/>
    <w:rsid w:val="0098036E"/>
    <w:rsid w:val="009B53B8"/>
    <w:rsid w:val="009B6E1A"/>
    <w:rsid w:val="009C3468"/>
    <w:rsid w:val="009D3278"/>
    <w:rsid w:val="009D50D6"/>
    <w:rsid w:val="009D6112"/>
    <w:rsid w:val="009F2D51"/>
    <w:rsid w:val="00A06F9C"/>
    <w:rsid w:val="00A10F55"/>
    <w:rsid w:val="00A30073"/>
    <w:rsid w:val="00A32AE5"/>
    <w:rsid w:val="00A3311D"/>
    <w:rsid w:val="00A454BF"/>
    <w:rsid w:val="00A468C8"/>
    <w:rsid w:val="00A54FA7"/>
    <w:rsid w:val="00A60463"/>
    <w:rsid w:val="00A606CA"/>
    <w:rsid w:val="00A63563"/>
    <w:rsid w:val="00A6623E"/>
    <w:rsid w:val="00A74E77"/>
    <w:rsid w:val="00A761BF"/>
    <w:rsid w:val="00A86BFE"/>
    <w:rsid w:val="00AB2B58"/>
    <w:rsid w:val="00AD5AD7"/>
    <w:rsid w:val="00B006A7"/>
    <w:rsid w:val="00B04606"/>
    <w:rsid w:val="00B319CC"/>
    <w:rsid w:val="00B33B05"/>
    <w:rsid w:val="00B457AB"/>
    <w:rsid w:val="00B47FC7"/>
    <w:rsid w:val="00B5083C"/>
    <w:rsid w:val="00B57C63"/>
    <w:rsid w:val="00B57D8B"/>
    <w:rsid w:val="00B73628"/>
    <w:rsid w:val="00B75004"/>
    <w:rsid w:val="00B91E21"/>
    <w:rsid w:val="00BA3234"/>
    <w:rsid w:val="00BC501A"/>
    <w:rsid w:val="00BC58BB"/>
    <w:rsid w:val="00BE05EE"/>
    <w:rsid w:val="00BE6EEB"/>
    <w:rsid w:val="00C15B9A"/>
    <w:rsid w:val="00C27980"/>
    <w:rsid w:val="00C329B2"/>
    <w:rsid w:val="00C474BE"/>
    <w:rsid w:val="00C5427B"/>
    <w:rsid w:val="00C554B6"/>
    <w:rsid w:val="00C9148C"/>
    <w:rsid w:val="00C96AAF"/>
    <w:rsid w:val="00C977D1"/>
    <w:rsid w:val="00C97987"/>
    <w:rsid w:val="00CA4D6C"/>
    <w:rsid w:val="00CB5B0D"/>
    <w:rsid w:val="00CC4664"/>
    <w:rsid w:val="00CF1029"/>
    <w:rsid w:val="00D012A1"/>
    <w:rsid w:val="00D16B9D"/>
    <w:rsid w:val="00D216EC"/>
    <w:rsid w:val="00D41EC7"/>
    <w:rsid w:val="00D4751A"/>
    <w:rsid w:val="00D53F00"/>
    <w:rsid w:val="00D63A2B"/>
    <w:rsid w:val="00D7653E"/>
    <w:rsid w:val="00D92D76"/>
    <w:rsid w:val="00D96B94"/>
    <w:rsid w:val="00DA1A4A"/>
    <w:rsid w:val="00DA4D16"/>
    <w:rsid w:val="00DB2F28"/>
    <w:rsid w:val="00DB7DAF"/>
    <w:rsid w:val="00DF3D69"/>
    <w:rsid w:val="00E27E5D"/>
    <w:rsid w:val="00E402F3"/>
    <w:rsid w:val="00E85AFD"/>
    <w:rsid w:val="00E87C56"/>
    <w:rsid w:val="00E91A13"/>
    <w:rsid w:val="00EA1553"/>
    <w:rsid w:val="00EA4B52"/>
    <w:rsid w:val="00EB2B65"/>
    <w:rsid w:val="00EB3B13"/>
    <w:rsid w:val="00EB70B6"/>
    <w:rsid w:val="00ED0B6F"/>
    <w:rsid w:val="00EE43F9"/>
    <w:rsid w:val="00EF018D"/>
    <w:rsid w:val="00EF1533"/>
    <w:rsid w:val="00F3064F"/>
    <w:rsid w:val="00F306B9"/>
    <w:rsid w:val="00F361A8"/>
    <w:rsid w:val="00F50573"/>
    <w:rsid w:val="00FA4372"/>
    <w:rsid w:val="00FB155A"/>
    <w:rsid w:val="00FC40B4"/>
    <w:rsid w:val="00FE13C1"/>
    <w:rsid w:val="00FF7AA2"/>
    <w:rsid w:val="0119C3FB"/>
    <w:rsid w:val="0156E23F"/>
    <w:rsid w:val="01DBC4D9"/>
    <w:rsid w:val="020C0DD2"/>
    <w:rsid w:val="02C03A98"/>
    <w:rsid w:val="038ECECC"/>
    <w:rsid w:val="04259A5A"/>
    <w:rsid w:val="05C8033E"/>
    <w:rsid w:val="065D73D6"/>
    <w:rsid w:val="070EBF73"/>
    <w:rsid w:val="07DB722A"/>
    <w:rsid w:val="08683244"/>
    <w:rsid w:val="08A37EB6"/>
    <w:rsid w:val="08ACEC05"/>
    <w:rsid w:val="099A99D0"/>
    <w:rsid w:val="09F2E1B0"/>
    <w:rsid w:val="0A48AC32"/>
    <w:rsid w:val="0A60121E"/>
    <w:rsid w:val="0C177145"/>
    <w:rsid w:val="0CB83FEE"/>
    <w:rsid w:val="0D52AC34"/>
    <w:rsid w:val="0D74A0CC"/>
    <w:rsid w:val="0E44C250"/>
    <w:rsid w:val="0F2B23EC"/>
    <w:rsid w:val="10B49888"/>
    <w:rsid w:val="12038AB8"/>
    <w:rsid w:val="1522C255"/>
    <w:rsid w:val="1596231F"/>
    <w:rsid w:val="166FBDBC"/>
    <w:rsid w:val="1734A532"/>
    <w:rsid w:val="17D056FB"/>
    <w:rsid w:val="1886C364"/>
    <w:rsid w:val="189B428A"/>
    <w:rsid w:val="189F3024"/>
    <w:rsid w:val="19FDF449"/>
    <w:rsid w:val="1A27629E"/>
    <w:rsid w:val="1A9FEE86"/>
    <w:rsid w:val="1B148B3F"/>
    <w:rsid w:val="1BBA538C"/>
    <w:rsid w:val="1D1B6716"/>
    <w:rsid w:val="1D4C7A74"/>
    <w:rsid w:val="1D576CD7"/>
    <w:rsid w:val="1D7709C3"/>
    <w:rsid w:val="1DEC7BB2"/>
    <w:rsid w:val="1F3ED8C3"/>
    <w:rsid w:val="1F4CC2CA"/>
    <w:rsid w:val="1F6E829E"/>
    <w:rsid w:val="1F76FE94"/>
    <w:rsid w:val="1F854E9A"/>
    <w:rsid w:val="201D1D51"/>
    <w:rsid w:val="210B773E"/>
    <w:rsid w:val="217F2620"/>
    <w:rsid w:val="2241EA84"/>
    <w:rsid w:val="230241D6"/>
    <w:rsid w:val="23124EB8"/>
    <w:rsid w:val="2361DD7B"/>
    <w:rsid w:val="23D53C70"/>
    <w:rsid w:val="23EE0A23"/>
    <w:rsid w:val="24287033"/>
    <w:rsid w:val="2489C288"/>
    <w:rsid w:val="25560BC4"/>
    <w:rsid w:val="25B7DF2C"/>
    <w:rsid w:val="25E3F73E"/>
    <w:rsid w:val="26257936"/>
    <w:rsid w:val="264A982F"/>
    <w:rsid w:val="28707163"/>
    <w:rsid w:val="296867DF"/>
    <w:rsid w:val="2AC70DDA"/>
    <w:rsid w:val="2AD289B1"/>
    <w:rsid w:val="2AD53812"/>
    <w:rsid w:val="2C3BE2CE"/>
    <w:rsid w:val="2CF86AA4"/>
    <w:rsid w:val="2D436965"/>
    <w:rsid w:val="2D5AD9E4"/>
    <w:rsid w:val="2DFA5D63"/>
    <w:rsid w:val="2E4E2B65"/>
    <w:rsid w:val="2F28955E"/>
    <w:rsid w:val="2F6F599A"/>
    <w:rsid w:val="2F952D0E"/>
    <w:rsid w:val="2FFBF1EF"/>
    <w:rsid w:val="30978880"/>
    <w:rsid w:val="30F4A7B5"/>
    <w:rsid w:val="31232B5B"/>
    <w:rsid w:val="31545260"/>
    <w:rsid w:val="32A54CA5"/>
    <w:rsid w:val="32AD2E41"/>
    <w:rsid w:val="33215F38"/>
    <w:rsid w:val="339A9DA1"/>
    <w:rsid w:val="33B6351E"/>
    <w:rsid w:val="34462DA1"/>
    <w:rsid w:val="34F8E07C"/>
    <w:rsid w:val="3554EDEC"/>
    <w:rsid w:val="361EE593"/>
    <w:rsid w:val="37C65CDE"/>
    <w:rsid w:val="384CC0F7"/>
    <w:rsid w:val="387F3F2A"/>
    <w:rsid w:val="38BA1E8F"/>
    <w:rsid w:val="38CA4237"/>
    <w:rsid w:val="395BAB43"/>
    <w:rsid w:val="3A06F8F4"/>
    <w:rsid w:val="3A755A2D"/>
    <w:rsid w:val="3ADA0A8D"/>
    <w:rsid w:val="3BA9F0CB"/>
    <w:rsid w:val="3C45AAF8"/>
    <w:rsid w:val="3CCE5AFC"/>
    <w:rsid w:val="3D18662E"/>
    <w:rsid w:val="3D37BB8F"/>
    <w:rsid w:val="3D5C640C"/>
    <w:rsid w:val="3E0F57C4"/>
    <w:rsid w:val="3F8987BE"/>
    <w:rsid w:val="3FADF25A"/>
    <w:rsid w:val="405C6206"/>
    <w:rsid w:val="40834D59"/>
    <w:rsid w:val="40CA5F91"/>
    <w:rsid w:val="4218E533"/>
    <w:rsid w:val="43909A54"/>
    <w:rsid w:val="4400C602"/>
    <w:rsid w:val="4489A851"/>
    <w:rsid w:val="448D83BA"/>
    <w:rsid w:val="44C6BE86"/>
    <w:rsid w:val="45647421"/>
    <w:rsid w:val="458CAFDC"/>
    <w:rsid w:val="469E8B27"/>
    <w:rsid w:val="4722A39A"/>
    <w:rsid w:val="485522DA"/>
    <w:rsid w:val="48BF808A"/>
    <w:rsid w:val="48E0B3F2"/>
    <w:rsid w:val="493D408E"/>
    <w:rsid w:val="49A06244"/>
    <w:rsid w:val="49C03604"/>
    <w:rsid w:val="49C134D2"/>
    <w:rsid w:val="49EE42BC"/>
    <w:rsid w:val="4A142360"/>
    <w:rsid w:val="4A42E8F2"/>
    <w:rsid w:val="4A87C38A"/>
    <w:rsid w:val="4B2E262A"/>
    <w:rsid w:val="4B5F0A21"/>
    <w:rsid w:val="4B630CFC"/>
    <w:rsid w:val="4C939D14"/>
    <w:rsid w:val="4CADDBDC"/>
    <w:rsid w:val="4D70D1CE"/>
    <w:rsid w:val="4D762EFA"/>
    <w:rsid w:val="4F3942AA"/>
    <w:rsid w:val="4FA1725A"/>
    <w:rsid w:val="504FC670"/>
    <w:rsid w:val="5051DCE7"/>
    <w:rsid w:val="505D7B7C"/>
    <w:rsid w:val="510274AB"/>
    <w:rsid w:val="52118596"/>
    <w:rsid w:val="5217C583"/>
    <w:rsid w:val="52AD654D"/>
    <w:rsid w:val="5426CECE"/>
    <w:rsid w:val="543B077D"/>
    <w:rsid w:val="5564A2D7"/>
    <w:rsid w:val="558DB37F"/>
    <w:rsid w:val="55C0CBA5"/>
    <w:rsid w:val="55CB195F"/>
    <w:rsid w:val="55F40698"/>
    <w:rsid w:val="56643EE6"/>
    <w:rsid w:val="5733AB8F"/>
    <w:rsid w:val="576473B6"/>
    <w:rsid w:val="582564AB"/>
    <w:rsid w:val="58C8D1B0"/>
    <w:rsid w:val="592E4C60"/>
    <w:rsid w:val="599CAB1D"/>
    <w:rsid w:val="59BB63F5"/>
    <w:rsid w:val="5A054CC3"/>
    <w:rsid w:val="5A6B1ACA"/>
    <w:rsid w:val="5B3132CF"/>
    <w:rsid w:val="5B393FEE"/>
    <w:rsid w:val="5BA84ECD"/>
    <w:rsid w:val="5BC04C30"/>
    <w:rsid w:val="5C616CF3"/>
    <w:rsid w:val="5CC0562C"/>
    <w:rsid w:val="5D124E9A"/>
    <w:rsid w:val="5E002CD5"/>
    <w:rsid w:val="5E48A3BE"/>
    <w:rsid w:val="5ECD9059"/>
    <w:rsid w:val="5F2DA353"/>
    <w:rsid w:val="605921EA"/>
    <w:rsid w:val="60B6DCC0"/>
    <w:rsid w:val="62755EAD"/>
    <w:rsid w:val="627EB1E2"/>
    <w:rsid w:val="628DBD63"/>
    <w:rsid w:val="62C6B13E"/>
    <w:rsid w:val="6349242A"/>
    <w:rsid w:val="6381576A"/>
    <w:rsid w:val="642247A9"/>
    <w:rsid w:val="66460C1C"/>
    <w:rsid w:val="66489423"/>
    <w:rsid w:val="67255BB0"/>
    <w:rsid w:val="6733BF5F"/>
    <w:rsid w:val="674FD56E"/>
    <w:rsid w:val="68B25D57"/>
    <w:rsid w:val="69C1F4E1"/>
    <w:rsid w:val="6A3F39B4"/>
    <w:rsid w:val="6C51444C"/>
    <w:rsid w:val="6C6BC68D"/>
    <w:rsid w:val="6CCAFB2F"/>
    <w:rsid w:val="6E4F9149"/>
    <w:rsid w:val="6FA8A6F5"/>
    <w:rsid w:val="6FB28185"/>
    <w:rsid w:val="70FB4996"/>
    <w:rsid w:val="71772C3C"/>
    <w:rsid w:val="7186D80E"/>
    <w:rsid w:val="71B232AE"/>
    <w:rsid w:val="71F066CE"/>
    <w:rsid w:val="720B8373"/>
    <w:rsid w:val="7221FFE7"/>
    <w:rsid w:val="72DA1799"/>
    <w:rsid w:val="73B1F5D3"/>
    <w:rsid w:val="74B2D4BD"/>
    <w:rsid w:val="74DCD77D"/>
    <w:rsid w:val="7654BC87"/>
    <w:rsid w:val="76CAA855"/>
    <w:rsid w:val="78160CD0"/>
    <w:rsid w:val="7A05C298"/>
    <w:rsid w:val="7AA86816"/>
    <w:rsid w:val="7ADDEE36"/>
    <w:rsid w:val="7B3FC7B7"/>
    <w:rsid w:val="7BF29915"/>
    <w:rsid w:val="7C659669"/>
    <w:rsid w:val="7E78AF14"/>
    <w:rsid w:val="7E95F426"/>
    <w:rsid w:val="7EDB29FA"/>
    <w:rsid w:val="7EF90E98"/>
    <w:rsid w:val="7F7577F0"/>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905215"/>
  <w15:docId w15:val="{559F8148-84CA-448E-846E-052237AA7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customStyle="1" w:styleId="Estilo">
    <w:name w:val="Estilo"/>
    <w:rsid w:val="001E45F9"/>
    <w:pPr>
      <w:widowControl w:val="0"/>
      <w:autoSpaceDE w:val="0"/>
      <w:autoSpaceDN w:val="0"/>
      <w:adjustRightInd w:val="0"/>
    </w:pPr>
    <w:rPr>
      <w:rFonts w:ascii="Arial" w:eastAsia="Times New Roman" w:hAnsi="Arial" w:cs="Arial"/>
      <w:sz w:val="24"/>
      <w:szCs w:val="24"/>
      <w:lang w:eastAsia="es-CO"/>
    </w:rPr>
  </w:style>
  <w:style w:type="paragraph" w:styleId="Textoindependiente">
    <w:name w:val="Body Text"/>
    <w:basedOn w:val="Normal"/>
    <w:link w:val="TextoindependienteCar"/>
    <w:rsid w:val="001E45F9"/>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basedOn w:val="Fuentedeprrafopredeter"/>
    <w:link w:val="Textoindependiente"/>
    <w:rsid w:val="001E45F9"/>
    <w:rPr>
      <w:rFonts w:ascii="Times New Roman" w:eastAsia="Times New Roman" w:hAnsi="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06132336">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48822948">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44769799">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73355524">
      <w:bodyDiv w:val="1"/>
      <w:marLeft w:val="0"/>
      <w:marRight w:val="0"/>
      <w:marTop w:val="0"/>
      <w:marBottom w:val="0"/>
      <w:divBdr>
        <w:top w:val="none" w:sz="0" w:space="0" w:color="auto"/>
        <w:left w:val="none" w:sz="0" w:space="0" w:color="auto"/>
        <w:bottom w:val="none" w:sz="0" w:space="0" w:color="auto"/>
        <w:right w:val="none" w:sz="0" w:space="0" w:color="auto"/>
      </w:divBdr>
    </w:div>
    <w:div w:id="1097483122">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113547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878456b5-4414-4a75-80a7-879e40566b4c">
      <UserInfo>
        <DisplayName>Sergio Felipe Galeano Gomez</DisplayName>
        <AccountId>14</AccountId>
        <AccountType/>
      </UserInfo>
      <UserInfo>
        <DisplayName>Dailyn Yessenia Herrera Torres</DisplayName>
        <AccountId>12</AccountId>
        <AccountType/>
      </UserInfo>
      <UserInfo>
        <DisplayName>Adriana Mercedes Basabe Arevalo</DisplayName>
        <AccountId>6</AccountId>
        <AccountType/>
      </UserInfo>
      <UserInfo>
        <DisplayName>Leonardo Rincon Gaviria</DisplayName>
        <AccountId>17</AccountId>
        <AccountType/>
      </UserInfo>
      <UserInfo>
        <DisplayName>Fabio Andres Forero Díaz</DisplayName>
        <AccountId>15</AccountId>
        <AccountType/>
      </UserInfo>
      <UserInfo>
        <DisplayName>Martha Lorena Sanchez Zapata</DisplayName>
        <AccountId>18</AccountId>
        <AccountType/>
      </UserInfo>
      <UserInfo>
        <DisplayName>Zulma Yolima Lobaton Tierradentro</DisplayName>
        <AccountId>16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CD785DE75799440903669B0C9C7BEAA" ma:contentTypeVersion="4" ma:contentTypeDescription="Create a new document." ma:contentTypeScope="" ma:versionID="fca116d6feaae890a61a4cb68c65de80">
  <xsd:schema xmlns:xsd="http://www.w3.org/2001/XMLSchema" xmlns:xs="http://www.w3.org/2001/XMLSchema" xmlns:p="http://schemas.microsoft.com/office/2006/metadata/properties" xmlns:ns2="fe22feba-8847-4ac8-bbc0-dacb58ff27cb" xmlns:ns3="878456b5-4414-4a75-80a7-879e40566b4c" targetNamespace="http://schemas.microsoft.com/office/2006/metadata/properties" ma:root="true" ma:fieldsID="c03bd448b3f979f41e652cf442d7f6b2" ns2:_="" ns3:_="">
    <xsd:import namespace="fe22feba-8847-4ac8-bbc0-dacb58ff27cb"/>
    <xsd:import namespace="878456b5-4414-4a75-80a7-879e40566b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22feba-8847-4ac8-bbc0-dacb58ff27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456b5-4414-4a75-80a7-879e40566b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C1B88F-C398-494C-A29F-648CBFDA785F}">
  <ds:schemaRefs>
    <ds:schemaRef ds:uri="http://schemas.openxmlformats.org/officeDocument/2006/bibliography"/>
  </ds:schemaRefs>
</ds:datastoreItem>
</file>

<file path=customXml/itemProps2.xml><?xml version="1.0" encoding="utf-8"?>
<ds:datastoreItem xmlns:ds="http://schemas.openxmlformats.org/officeDocument/2006/customXml" ds:itemID="{DBE21693-580A-4EB6-8EA6-F92E3996FE23}">
  <ds:schemaRefs>
    <ds:schemaRef ds:uri="http://schemas.microsoft.com/office/2006/metadata/properties"/>
    <ds:schemaRef ds:uri="http://schemas.microsoft.com/office/infopath/2007/PartnerControls"/>
    <ds:schemaRef ds:uri="878456b5-4414-4a75-80a7-879e40566b4c"/>
  </ds:schemaRefs>
</ds:datastoreItem>
</file>

<file path=customXml/itemProps3.xml><?xml version="1.0" encoding="utf-8"?>
<ds:datastoreItem xmlns:ds="http://schemas.openxmlformats.org/officeDocument/2006/customXml" ds:itemID="{25DE2367-7814-4F45-B805-F91CB78FA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22feba-8847-4ac8-bbc0-dacb58ff27cb"/>
    <ds:schemaRef ds:uri="878456b5-4414-4a75-80a7-879e40566b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945289-CDD2-48B9-8218-5D7A8910F8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D:\Downloads\Formato_word-SENA-GC-F-005-V1.dotx</Template>
  <TotalTime>306</TotalTime>
  <Pages>12</Pages>
  <Words>5242</Words>
  <Characters>28835</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34009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Fernando Mesa Muñoz</dc:creator>
  <cp:lastModifiedBy>edward fernando meza muñoz</cp:lastModifiedBy>
  <cp:revision>43</cp:revision>
  <cp:lastPrinted>2016-06-08T15:42:00Z</cp:lastPrinted>
  <dcterms:created xsi:type="dcterms:W3CDTF">2022-01-05T15:41:00Z</dcterms:created>
  <dcterms:modified xsi:type="dcterms:W3CDTF">2022-01-13T17:17:00Z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0x0101008CD785DE75799440903669B0C9C7BEAA</vt:lpwstr>
  </property>
</Properties>
</file>